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973A99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73A99">
        <w:rPr>
          <w:szCs w:val="28"/>
          <w:lang w:eastAsia="ru-RU"/>
        </w:rPr>
        <w:t>АКТ</w:t>
      </w:r>
      <w:r w:rsidR="005F6E46">
        <w:rPr>
          <w:szCs w:val="28"/>
          <w:lang w:eastAsia="ru-RU"/>
        </w:rPr>
        <w:t xml:space="preserve"> № 11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70088C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70088C">
        <w:rPr>
          <w:sz w:val="26"/>
          <w:szCs w:val="26"/>
          <w:lang w:eastAsia="ru-RU"/>
        </w:rPr>
        <w:t>униципально</w:t>
      </w:r>
      <w:r w:rsidR="00E7213C">
        <w:rPr>
          <w:sz w:val="26"/>
          <w:szCs w:val="26"/>
          <w:lang w:eastAsia="ru-RU"/>
        </w:rPr>
        <w:t>го</w:t>
      </w:r>
      <w:r w:rsidR="0070088C">
        <w:rPr>
          <w:sz w:val="26"/>
          <w:szCs w:val="26"/>
          <w:lang w:eastAsia="ru-RU"/>
        </w:rPr>
        <w:t xml:space="preserve"> бюджетно</w:t>
      </w:r>
      <w:r w:rsidR="00E7213C">
        <w:rPr>
          <w:sz w:val="26"/>
          <w:szCs w:val="26"/>
          <w:lang w:eastAsia="ru-RU"/>
        </w:rPr>
        <w:t>го</w:t>
      </w:r>
      <w:r w:rsidR="0070088C">
        <w:rPr>
          <w:sz w:val="26"/>
          <w:szCs w:val="26"/>
          <w:lang w:eastAsia="ru-RU"/>
        </w:rPr>
        <w:t xml:space="preserve"> образовательно</w:t>
      </w:r>
      <w:r w:rsidR="00E7213C">
        <w:rPr>
          <w:sz w:val="26"/>
          <w:szCs w:val="26"/>
          <w:lang w:eastAsia="ru-RU"/>
        </w:rPr>
        <w:t>го</w:t>
      </w:r>
      <w:r w:rsidR="0070088C">
        <w:rPr>
          <w:sz w:val="26"/>
          <w:szCs w:val="26"/>
          <w:lang w:eastAsia="ru-RU"/>
        </w:rPr>
        <w:t xml:space="preserve"> учреждени</w:t>
      </w:r>
      <w:r w:rsidR="00E7213C">
        <w:rPr>
          <w:sz w:val="26"/>
          <w:szCs w:val="26"/>
          <w:lang w:eastAsia="ru-RU"/>
        </w:rPr>
        <w:t>я</w:t>
      </w:r>
      <w:r w:rsidR="0070088C">
        <w:rPr>
          <w:sz w:val="26"/>
          <w:szCs w:val="26"/>
          <w:lang w:eastAsia="ru-RU"/>
        </w:rPr>
        <w:t xml:space="preserve"> </w:t>
      </w:r>
    </w:p>
    <w:p w:rsidR="005F6E46" w:rsidRDefault="0070088C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5F6E46" w:rsidRPr="002B2810">
        <w:rPr>
          <w:sz w:val="26"/>
          <w:szCs w:val="26"/>
          <w:lang w:eastAsia="ru-RU"/>
        </w:rPr>
        <w:t xml:space="preserve"> «</w:t>
      </w:r>
      <w:r w:rsidR="005F6E46">
        <w:rPr>
          <w:sz w:val="26"/>
          <w:szCs w:val="26"/>
          <w:lang w:eastAsia="ru-RU"/>
        </w:rPr>
        <w:t>Детско-юношеская спортивная школа</w:t>
      </w:r>
    </w:p>
    <w:p w:rsidR="005F6E46" w:rsidRPr="002B2810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70088C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F6E46" w:rsidRPr="00770552" w:rsidRDefault="0070088C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5F6E46" w:rsidRPr="00770552">
        <w:rPr>
          <w:sz w:val="26"/>
          <w:szCs w:val="26"/>
          <w:lang w:eastAsia="ru-RU"/>
        </w:rPr>
        <w:t xml:space="preserve">ДЮСШ) </w:t>
      </w:r>
    </w:p>
    <w:p w:rsidR="006F52DB" w:rsidRPr="00973A99" w:rsidRDefault="005F6E46" w:rsidP="005F6E46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12141E">
        <w:rPr>
          <w:szCs w:val="28"/>
          <w:lang w:eastAsia="ru-RU"/>
        </w:rPr>
        <w:t xml:space="preserve"> </w:t>
      </w:r>
    </w:p>
    <w:p w:rsidR="006F52DB" w:rsidRPr="00973A99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D1486" w:rsidRPr="00D31104" w:rsidRDefault="001D1486" w:rsidP="001D14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</w:t>
      </w:r>
      <w:r w:rsidRPr="00D31104">
        <w:rPr>
          <w:sz w:val="26"/>
          <w:szCs w:val="26"/>
          <w:lang w:eastAsia="ru-RU"/>
        </w:rPr>
        <w:t xml:space="preserve">                                                                     </w:t>
      </w:r>
      <w:r w:rsidRPr="000D5268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463595">
        <w:rPr>
          <w:sz w:val="26"/>
          <w:szCs w:val="26"/>
          <w:lang w:eastAsia="ru-RU"/>
        </w:rPr>
        <w:t>8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 xml:space="preserve">" </w:t>
      </w:r>
      <w:r>
        <w:rPr>
          <w:sz w:val="26"/>
          <w:szCs w:val="26"/>
          <w:lang w:eastAsia="ru-RU"/>
        </w:rPr>
        <w:t>февраля</w:t>
      </w:r>
      <w:r w:rsidRPr="000D5268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D5268">
        <w:rPr>
          <w:sz w:val="26"/>
          <w:szCs w:val="26"/>
          <w:lang w:eastAsia="ru-RU"/>
        </w:rPr>
        <w:t xml:space="preserve"> г.</w:t>
      </w:r>
    </w:p>
    <w:p w:rsidR="001D1486" w:rsidRPr="00D31104" w:rsidRDefault="001D1486" w:rsidP="001D14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D1486" w:rsidRPr="00D31104" w:rsidRDefault="001D1486" w:rsidP="001D148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0.0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г. N 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1D1486" w:rsidRPr="00F47A5B" w:rsidRDefault="001D1486" w:rsidP="00FD7A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70088C" w:rsidRDefault="001D1486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годы, план финансово-хозяйственной деятельности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70088C" w:rsidRPr="00F47A5B" w:rsidRDefault="0070088C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1D1728" w:rsidRPr="002B2810" w:rsidRDefault="001D1728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770552" w:rsidRDefault="00770552" w:rsidP="00FD7A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</w:t>
      </w:r>
      <w:r w:rsidR="0070088C">
        <w:rPr>
          <w:sz w:val="26"/>
          <w:szCs w:val="26"/>
        </w:rPr>
        <w:t xml:space="preserve">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Детско-юношеская спортивная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70088C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</w:t>
      </w:r>
      <w:r w:rsidR="0070088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ДЮСШ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74883" w:rsidRPr="002B2810" w:rsidRDefault="00174883" w:rsidP="00FD7A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0552" w:rsidRDefault="00770552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Карла-Маркса,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174883" w:rsidRDefault="00174883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1486" w:rsidRPr="00B1026E" w:rsidRDefault="001D1486" w:rsidP="00FD7A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003453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1122511005210,</w:t>
      </w:r>
      <w:r w:rsidRPr="000525BA">
        <w:rPr>
          <w:rFonts w:ascii="Times New Roman" w:hAnsi="Times New Roman"/>
          <w:sz w:val="26"/>
          <w:szCs w:val="26"/>
        </w:rPr>
        <w:t xml:space="preserve"> </w:t>
      </w:r>
      <w:r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053Ь8015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1D1486" w:rsidRPr="002B2810" w:rsidRDefault="001D1486" w:rsidP="00FD7A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1D1486" w:rsidRPr="002B2810" w:rsidRDefault="001D1486" w:rsidP="00FD7A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а (</w:t>
      </w:r>
      <w:r w:rsidRPr="00E2457C">
        <w:rPr>
          <w:rFonts w:ascii="Times New Roman" w:hAnsi="Times New Roman"/>
          <w:sz w:val="26"/>
          <w:szCs w:val="26"/>
        </w:rPr>
        <w:t>20206Ь80</w:t>
      </w:r>
      <w:r>
        <w:rPr>
          <w:rFonts w:ascii="Times New Roman" w:hAnsi="Times New Roman"/>
          <w:sz w:val="26"/>
          <w:szCs w:val="26"/>
        </w:rPr>
        <w:t xml:space="preserve">150, </w:t>
      </w:r>
      <w:r w:rsidRPr="00E2457C">
        <w:rPr>
          <w:rFonts w:ascii="Times New Roman" w:hAnsi="Times New Roman"/>
          <w:sz w:val="26"/>
          <w:szCs w:val="26"/>
        </w:rPr>
        <w:lastRenderedPageBreak/>
        <w:t>21206Ь80</w:t>
      </w:r>
      <w:r>
        <w:rPr>
          <w:rFonts w:ascii="Times New Roman" w:hAnsi="Times New Roman"/>
          <w:sz w:val="26"/>
          <w:szCs w:val="26"/>
        </w:rPr>
        <w:t>150),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D1486" w:rsidRPr="002B2810" w:rsidRDefault="001D1486" w:rsidP="00FD7A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1D1486" w:rsidRPr="002A7AA7" w:rsidRDefault="001D1486" w:rsidP="00FD7A2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Лавриненко П. Н.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ДО ДЮСШ</w:t>
      </w:r>
      <w:r w:rsidRPr="002A7AA7">
        <w:rPr>
          <w:rFonts w:ascii="Times New Roman" w:hAnsi="Times New Roman"/>
          <w:sz w:val="26"/>
          <w:szCs w:val="26"/>
        </w:rPr>
        <w:t>, принят на</w:t>
      </w:r>
      <w:r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770552" w:rsidRPr="002A7AA7" w:rsidRDefault="001D1486" w:rsidP="00FD7A25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Шумляева О. 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>
        <w:rPr>
          <w:rFonts w:ascii="Times New Roman" w:hAnsi="Times New Roman"/>
          <w:sz w:val="26"/>
          <w:szCs w:val="26"/>
          <w:lang w:eastAsia="ru-RU"/>
        </w:rPr>
        <w:t>МБОУ ДО ДЮСШ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770552" w:rsidRDefault="00770552" w:rsidP="00FD7A2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D1486">
        <w:rPr>
          <w:rFonts w:ascii="Times New Roman" w:hAnsi="Times New Roman"/>
          <w:sz w:val="26"/>
          <w:szCs w:val="26"/>
          <w:u w:val="single"/>
        </w:rPr>
        <w:t xml:space="preserve">9 608,71 </w:t>
      </w:r>
      <w:r w:rsidRPr="002B2810">
        <w:rPr>
          <w:rFonts w:ascii="Times New Roman" w:hAnsi="Times New Roman"/>
          <w:sz w:val="26"/>
          <w:szCs w:val="26"/>
        </w:rPr>
        <w:t>тыс.</w:t>
      </w:r>
      <w:r w:rsidR="006444CB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174883" w:rsidRPr="002B2810" w:rsidRDefault="00174883" w:rsidP="00174883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D1486" w:rsidRDefault="001D1486" w:rsidP="001D148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и финансового обеспечения муниципального задания</w:t>
      </w:r>
      <w:r w:rsidRPr="00F47A5B">
        <w:rPr>
          <w:b/>
          <w:sz w:val="26"/>
          <w:szCs w:val="26"/>
          <w:lang w:eastAsia="ru-RU"/>
        </w:rPr>
        <w:t>:</w:t>
      </w:r>
    </w:p>
    <w:p w:rsidR="001D1486" w:rsidRDefault="001D1486" w:rsidP="001D148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</w:t>
      </w:r>
      <w:proofErr w:type="gramEnd"/>
      <w:r w:rsidRPr="00D035CE">
        <w:rPr>
          <w:sz w:val="26"/>
          <w:szCs w:val="26"/>
          <w:lang w:eastAsia="ru-RU"/>
        </w:rPr>
        <w:t xml:space="preserve"> – </w:t>
      </w:r>
      <w:proofErr w:type="gramStart"/>
      <w:r w:rsidRPr="00D035CE">
        <w:rPr>
          <w:sz w:val="26"/>
          <w:szCs w:val="26"/>
          <w:lang w:eastAsia="ru-RU"/>
        </w:rPr>
        <w:t>Порядок 739)</w:t>
      </w:r>
      <w:r>
        <w:rPr>
          <w:sz w:val="26"/>
          <w:szCs w:val="26"/>
          <w:lang w:eastAsia="ru-RU"/>
        </w:rPr>
        <w:t>.</w:t>
      </w:r>
      <w:proofErr w:type="gramEnd"/>
    </w:p>
    <w:p w:rsidR="001D1486" w:rsidRPr="00386837" w:rsidRDefault="00F1680D" w:rsidP="0044520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1D1486" w:rsidRPr="00F47A5B" w:rsidRDefault="001D1486" w:rsidP="0044520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бюджета.</w:t>
      </w:r>
    </w:p>
    <w:p w:rsidR="001D1486" w:rsidRDefault="001D1486" w:rsidP="0044520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>ыми видами 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</w:t>
      </w:r>
      <w:proofErr w:type="gramStart"/>
      <w:r w:rsidRPr="002240B0">
        <w:rPr>
          <w:sz w:val="26"/>
          <w:szCs w:val="26"/>
        </w:rPr>
        <w:t>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rPr>
          <w:sz w:val="26"/>
          <w:szCs w:val="26"/>
        </w:rPr>
        <w:t>».</w:t>
      </w:r>
      <w:proofErr w:type="gramEnd"/>
      <w:r>
        <w:rPr>
          <w:sz w:val="26"/>
          <w:szCs w:val="26"/>
        </w:rPr>
        <w:t xml:space="preserve"> </w:t>
      </w:r>
      <w:r w:rsidRPr="000F3DDA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1D1486" w:rsidRPr="00F47A5B" w:rsidRDefault="001D1486" w:rsidP="004452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 xml:space="preserve">МБОУ ДО ДЮСШ </w:t>
      </w:r>
      <w:r w:rsidRPr="00F47A5B">
        <w:rPr>
          <w:sz w:val="26"/>
          <w:szCs w:val="26"/>
          <w:lang w:eastAsia="ru-RU"/>
        </w:rPr>
        <w:t xml:space="preserve">является </w:t>
      </w:r>
      <w:r w:rsidRPr="00F47A5B">
        <w:rPr>
          <w:sz w:val="26"/>
          <w:szCs w:val="26"/>
          <w:lang w:eastAsia="ru-RU"/>
        </w:rPr>
        <w:lastRenderedPageBreak/>
        <w:t xml:space="preserve">реализация общеобразовательных программ </w:t>
      </w:r>
      <w:r w:rsidR="00445208">
        <w:rPr>
          <w:sz w:val="26"/>
          <w:szCs w:val="26"/>
          <w:lang w:eastAsia="ru-RU"/>
        </w:rPr>
        <w:t>общего</w:t>
      </w:r>
      <w:r w:rsidRPr="00F47A5B">
        <w:rPr>
          <w:sz w:val="26"/>
          <w:szCs w:val="26"/>
          <w:lang w:eastAsia="ru-RU"/>
        </w:rPr>
        <w:t xml:space="preserve"> образования.</w:t>
      </w:r>
    </w:p>
    <w:p w:rsidR="006444CB" w:rsidRPr="00445208" w:rsidRDefault="001D1486" w:rsidP="004452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5208">
        <w:rPr>
          <w:sz w:val="26"/>
          <w:szCs w:val="26"/>
        </w:rPr>
        <w:t xml:space="preserve">Муниципальное задание на 2022 год  и плановый период 2023 и 2024 годы размещено на сайте </w:t>
      </w:r>
      <w:hyperlink r:id="rId9" w:history="1">
        <w:r w:rsidR="00F1680D" w:rsidRPr="00A149D9">
          <w:rPr>
            <w:rStyle w:val="a9"/>
            <w:sz w:val="26"/>
            <w:szCs w:val="26"/>
          </w:rPr>
          <w:t>www.bus.gov.r</w:t>
        </w:r>
        <w:r w:rsidR="00F1680D" w:rsidRPr="00A149D9">
          <w:rPr>
            <w:rStyle w:val="a9"/>
            <w:sz w:val="26"/>
            <w:szCs w:val="26"/>
            <w:lang w:val="en-US"/>
          </w:rPr>
          <w:t>u</w:t>
        </w:r>
      </w:hyperlink>
      <w:r w:rsidR="00F1680D" w:rsidRPr="00F1680D">
        <w:rPr>
          <w:sz w:val="26"/>
          <w:szCs w:val="26"/>
        </w:rPr>
        <w:t xml:space="preserve"> </w:t>
      </w:r>
      <w:r w:rsidRPr="00445208">
        <w:rPr>
          <w:sz w:val="26"/>
          <w:szCs w:val="26"/>
        </w:rPr>
        <w:t>и официальном сайте Администрации Пограничного муниципального округа</w:t>
      </w:r>
      <w:r w:rsidRPr="00445208">
        <w:t xml:space="preserve"> </w:t>
      </w:r>
      <w:r w:rsidRPr="00445208">
        <w:rPr>
          <w:sz w:val="26"/>
          <w:szCs w:val="26"/>
        </w:rPr>
        <w:t>в соответствии с п. 8 Порядка 739.</w:t>
      </w:r>
    </w:p>
    <w:p w:rsidR="006444CB" w:rsidRPr="00F47A5B" w:rsidRDefault="006444CB" w:rsidP="004452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Финансовое обеспечение выполнения муниципального задания на 202</w:t>
      </w:r>
      <w:r w:rsidR="008F41D0"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6444CB" w:rsidRDefault="006444CB" w:rsidP="006444CB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1985"/>
      </w:tblGrid>
      <w:tr w:rsidR="008F41D0" w:rsidRPr="00022833" w:rsidTr="008F41D0">
        <w:tc>
          <w:tcPr>
            <w:tcW w:w="2268" w:type="dxa"/>
            <w:vAlign w:val="center"/>
          </w:tcPr>
          <w:p w:rsidR="008F41D0" w:rsidRPr="00022833" w:rsidRDefault="008F41D0" w:rsidP="0045137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факт 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F41D0" w:rsidRPr="00022833" w:rsidRDefault="008F41D0" w:rsidP="0045137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Дети план 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F41D0" w:rsidRPr="00022833" w:rsidRDefault="008F41D0" w:rsidP="00451371">
            <w:pPr>
              <w:tabs>
                <w:tab w:val="left" w:pos="1310"/>
              </w:tabs>
              <w:ind w:left="-107" w:right="-109"/>
              <w:jc w:val="center"/>
              <w:rPr>
                <w:bCs/>
                <w:color w:val="000000"/>
                <w:sz w:val="24"/>
                <w:szCs w:val="24"/>
              </w:rPr>
            </w:pPr>
            <w:r w:rsidRPr="00DE1CE5">
              <w:rPr>
                <w:bCs/>
                <w:color w:val="000000"/>
                <w:sz w:val="24"/>
                <w:szCs w:val="24"/>
              </w:rPr>
              <w:t>Среднегодо</w:t>
            </w:r>
            <w:r w:rsidRPr="00022833">
              <w:rPr>
                <w:bCs/>
                <w:color w:val="000000"/>
                <w:sz w:val="24"/>
                <w:szCs w:val="24"/>
              </w:rPr>
              <w:t>вой размер  1ед. услуги</w:t>
            </w:r>
          </w:p>
        </w:tc>
        <w:tc>
          <w:tcPr>
            <w:tcW w:w="1985" w:type="dxa"/>
            <w:vAlign w:val="center"/>
          </w:tcPr>
          <w:p w:rsidR="008F41D0" w:rsidRPr="00022833" w:rsidRDefault="008F41D0" w:rsidP="0045137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22833">
              <w:rPr>
                <w:bCs/>
                <w:color w:val="000000"/>
                <w:sz w:val="24"/>
                <w:szCs w:val="24"/>
              </w:rPr>
              <w:t>МЗ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22833">
              <w:rPr>
                <w:bCs/>
                <w:color w:val="000000"/>
                <w:sz w:val="24"/>
                <w:szCs w:val="24"/>
              </w:rPr>
              <w:t>на 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22833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41D0" w:rsidRPr="00022833" w:rsidTr="008F41D0">
        <w:trPr>
          <w:trHeight w:val="470"/>
        </w:trPr>
        <w:tc>
          <w:tcPr>
            <w:tcW w:w="2268" w:type="dxa"/>
            <w:vAlign w:val="center"/>
          </w:tcPr>
          <w:p w:rsidR="008F41D0" w:rsidRPr="00022833" w:rsidRDefault="008F41D0" w:rsidP="0045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68" w:type="dxa"/>
            <w:vAlign w:val="center"/>
          </w:tcPr>
          <w:p w:rsidR="008F41D0" w:rsidRPr="00022833" w:rsidRDefault="008F41D0" w:rsidP="0045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2835" w:type="dxa"/>
            <w:vAlign w:val="center"/>
          </w:tcPr>
          <w:p w:rsidR="008F41D0" w:rsidRPr="00022833" w:rsidRDefault="008F41D0" w:rsidP="00451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17158,41</w:t>
            </w:r>
          </w:p>
        </w:tc>
        <w:tc>
          <w:tcPr>
            <w:tcW w:w="1985" w:type="dxa"/>
            <w:vAlign w:val="center"/>
          </w:tcPr>
          <w:p w:rsidR="008F41D0" w:rsidRPr="00022833" w:rsidRDefault="008F41D0" w:rsidP="004513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9608711,00</w:t>
            </w:r>
          </w:p>
        </w:tc>
      </w:tr>
    </w:tbl>
    <w:p w:rsidR="000F2546" w:rsidRPr="000F2546" w:rsidRDefault="000F2546" w:rsidP="000F254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C3A87" w:rsidRPr="00AD5E55" w:rsidRDefault="002C3A87" w:rsidP="00445208">
      <w:pPr>
        <w:ind w:firstLine="709"/>
        <w:jc w:val="both"/>
        <w:rPr>
          <w:sz w:val="26"/>
          <w:szCs w:val="26"/>
        </w:rPr>
      </w:pPr>
      <w:r w:rsidRPr="00AD5E55">
        <w:rPr>
          <w:sz w:val="26"/>
          <w:szCs w:val="26"/>
        </w:rPr>
        <w:t>Анализ расчетно-нормативных затрат на оказ</w:t>
      </w:r>
      <w:r w:rsidR="006444CB" w:rsidRPr="00AD5E55">
        <w:rPr>
          <w:sz w:val="26"/>
          <w:szCs w:val="26"/>
        </w:rPr>
        <w:t>ание муниципальных услуг на 202</w:t>
      </w:r>
      <w:r w:rsidR="008F41D0">
        <w:rPr>
          <w:sz w:val="26"/>
          <w:szCs w:val="26"/>
        </w:rPr>
        <w:t>2</w:t>
      </w:r>
      <w:r w:rsidRPr="00AD5E55">
        <w:rPr>
          <w:sz w:val="26"/>
          <w:szCs w:val="26"/>
        </w:rPr>
        <w:t xml:space="preserve"> год по сравнению с фактическими расходами за 20</w:t>
      </w:r>
      <w:r w:rsidR="006444CB" w:rsidRPr="00AD5E55">
        <w:rPr>
          <w:sz w:val="26"/>
          <w:szCs w:val="26"/>
        </w:rPr>
        <w:t>2</w:t>
      </w:r>
      <w:r w:rsidR="008F41D0">
        <w:rPr>
          <w:sz w:val="26"/>
          <w:szCs w:val="26"/>
        </w:rPr>
        <w:t>1</w:t>
      </w:r>
      <w:r w:rsidRPr="00AD5E55">
        <w:rPr>
          <w:sz w:val="26"/>
          <w:szCs w:val="26"/>
        </w:rPr>
        <w:t xml:space="preserve"> год складываются  следующим образом: </w:t>
      </w:r>
    </w:p>
    <w:p w:rsidR="002C3A87" w:rsidRDefault="002C3A87" w:rsidP="002C3A87">
      <w:pPr>
        <w:ind w:firstLine="567"/>
        <w:jc w:val="right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341507" w:rsidRPr="00341507" w:rsidTr="00341507">
        <w:trPr>
          <w:trHeight w:val="71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6 596 989,25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5 987 717,85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609 271,40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110,18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34150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1 992 290,75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1 808 290,79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183 999,96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110,18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Услуги связи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60 480,00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41 193,80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19 286,20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146,82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618 037,00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476 604,26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141 432,74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129,68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83 180,00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68 541,54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14 638,46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121,36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Прочие работы, услуги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105 601,00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85 352,04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20 248,96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123,72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6 720,00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4 921,18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1 798,82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136,55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10 711,89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288,11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102,69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 xml:space="preserve">Налоги, пошлины и сборы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118 023,00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154 380,20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-36 357,20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76,45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-10 000,00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33,33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5 390,00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5 390,00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4 300,00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-4 300,00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341507" w:rsidRPr="00341507" w:rsidTr="00341507">
        <w:trPr>
          <w:trHeight w:val="49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9 608 711,00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8 668 403,55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341507">
              <w:rPr>
                <w:color w:val="000000"/>
                <w:sz w:val="22"/>
                <w:szCs w:val="22"/>
                <w:lang w:eastAsia="ru-RU"/>
              </w:rPr>
              <w:t>940 307,45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07" w:rsidRPr="00341507" w:rsidRDefault="00341507" w:rsidP="003415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41507">
              <w:rPr>
                <w:color w:val="000000"/>
                <w:sz w:val="22"/>
                <w:szCs w:val="22"/>
                <w:lang w:eastAsia="ru-RU"/>
              </w:rPr>
              <w:t>110,85</w:t>
            </w:r>
          </w:p>
        </w:tc>
      </w:tr>
    </w:tbl>
    <w:p w:rsidR="002C3A87" w:rsidRDefault="002C3A87" w:rsidP="002C3A87">
      <w:pPr>
        <w:ind w:firstLine="567"/>
        <w:jc w:val="both"/>
        <w:rPr>
          <w:sz w:val="26"/>
          <w:szCs w:val="26"/>
        </w:rPr>
      </w:pPr>
    </w:p>
    <w:p w:rsidR="00F1680D" w:rsidRDefault="00341507" w:rsidP="00F1680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114C">
        <w:rPr>
          <w:rFonts w:eastAsiaTheme="minorHAnsi"/>
          <w:sz w:val="26"/>
          <w:szCs w:val="26"/>
          <w:lang w:eastAsia="en-US"/>
        </w:rPr>
        <w:lastRenderedPageBreak/>
        <w:t xml:space="preserve">Ассигнования на финансовое обеспечение муниципального задания на 2022 год доведены в объеме </w:t>
      </w:r>
      <w:r>
        <w:rPr>
          <w:rFonts w:eastAsiaTheme="minorHAnsi"/>
          <w:sz w:val="26"/>
          <w:szCs w:val="26"/>
          <w:lang w:eastAsia="en-US"/>
        </w:rPr>
        <w:t>9</w:t>
      </w:r>
      <w:r w:rsidR="00F1680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608</w:t>
      </w:r>
      <w:r w:rsidR="00F1680D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71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 w:rsidR="00F1680D">
        <w:rPr>
          <w:rFonts w:eastAsiaTheme="minorHAnsi"/>
          <w:sz w:val="26"/>
          <w:szCs w:val="26"/>
          <w:lang w:eastAsia="en-US"/>
        </w:rPr>
        <w:t xml:space="preserve">тыс. </w:t>
      </w:r>
      <w:r w:rsidRPr="008C114C">
        <w:rPr>
          <w:rFonts w:eastAsiaTheme="minorHAnsi"/>
          <w:sz w:val="26"/>
          <w:szCs w:val="26"/>
          <w:lang w:eastAsia="en-US"/>
        </w:rPr>
        <w:t>руб</w:t>
      </w:r>
      <w:r w:rsidR="00F1680D">
        <w:rPr>
          <w:rFonts w:eastAsiaTheme="minorHAnsi"/>
          <w:sz w:val="26"/>
          <w:szCs w:val="26"/>
          <w:lang w:eastAsia="en-US"/>
        </w:rPr>
        <w:t>.</w:t>
      </w:r>
      <w:r w:rsidRPr="008C114C">
        <w:rPr>
          <w:rFonts w:eastAsiaTheme="minorHAnsi"/>
          <w:sz w:val="26"/>
          <w:szCs w:val="26"/>
          <w:lang w:eastAsia="en-US"/>
        </w:rPr>
        <w:t xml:space="preserve">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 xml:space="preserve">940,31 </w:t>
      </w:r>
      <w:r w:rsidRPr="008C114C">
        <w:rPr>
          <w:rFonts w:eastAsiaTheme="minorHAnsi"/>
          <w:sz w:val="26"/>
          <w:szCs w:val="26"/>
          <w:lang w:eastAsia="en-US"/>
        </w:rPr>
        <w:t xml:space="preserve">тыс. руб. </w:t>
      </w:r>
      <w:r w:rsidR="00F1680D">
        <w:rPr>
          <w:rFonts w:eastAsiaTheme="minorHAnsi"/>
          <w:sz w:val="26"/>
          <w:szCs w:val="26"/>
          <w:lang w:eastAsia="en-US"/>
        </w:rPr>
        <w:t>Рост потребности произошел за счет:</w:t>
      </w:r>
    </w:p>
    <w:p w:rsidR="00F1680D" w:rsidRDefault="00F1680D" w:rsidP="00F1680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793,27 тыс. руб. или на 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 w:rsidR="004A349E">
        <w:rPr>
          <w:rFonts w:eastAsiaTheme="minorHAnsi"/>
          <w:sz w:val="26"/>
          <w:szCs w:val="26"/>
          <w:lang w:eastAsia="en-US"/>
        </w:rPr>
        <w:t>10,2</w:t>
      </w:r>
      <w:r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01.01.2022 года;</w:t>
      </w:r>
    </w:p>
    <w:p w:rsidR="00F1680D" w:rsidRDefault="00F1680D" w:rsidP="00F1680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затрат на коммунальные услуги на </w:t>
      </w:r>
      <w:r w:rsidR="004A349E">
        <w:rPr>
          <w:rFonts w:eastAsiaTheme="minorHAnsi"/>
          <w:sz w:val="26"/>
          <w:szCs w:val="26"/>
          <w:lang w:eastAsia="en-US"/>
        </w:rPr>
        <w:t>141,43</w:t>
      </w:r>
      <w:r w:rsidRPr="00E423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тыс. руб. или на </w:t>
      </w:r>
      <w:r w:rsidR="004A349E">
        <w:rPr>
          <w:rFonts w:eastAsiaTheme="minorHAnsi"/>
          <w:sz w:val="26"/>
          <w:szCs w:val="26"/>
          <w:lang w:eastAsia="en-US"/>
        </w:rPr>
        <w:t>29,68</w:t>
      </w:r>
      <w:r>
        <w:rPr>
          <w:rFonts w:eastAsiaTheme="minorHAnsi"/>
          <w:sz w:val="26"/>
          <w:szCs w:val="26"/>
          <w:lang w:eastAsia="en-US"/>
        </w:rPr>
        <w:t xml:space="preserve"> % за счет повышения стоимости тарифов;</w:t>
      </w:r>
    </w:p>
    <w:p w:rsidR="000F2546" w:rsidRPr="000F2546" w:rsidRDefault="000F2546" w:rsidP="00445208">
      <w:pPr>
        <w:ind w:firstLine="708"/>
        <w:jc w:val="both"/>
        <w:rPr>
          <w:sz w:val="26"/>
          <w:szCs w:val="26"/>
        </w:rPr>
      </w:pPr>
      <w:r w:rsidRPr="000F2546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Pr="000F2546">
        <w:rPr>
          <w:sz w:val="26"/>
          <w:szCs w:val="26"/>
          <w:lang w:eastAsia="ru-RU"/>
        </w:rPr>
        <w:t>реализации дополнительных общеобразовательных общеразвивающих программ.</w:t>
      </w:r>
    </w:p>
    <w:p w:rsidR="000F2546" w:rsidRPr="000F2546" w:rsidRDefault="00445208" w:rsidP="0044520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</w:t>
      </w:r>
      <w:r w:rsidR="000F2546" w:rsidRPr="000F2546">
        <w:rPr>
          <w:sz w:val="26"/>
          <w:szCs w:val="26"/>
          <w:lang w:eastAsia="ru-RU"/>
        </w:rPr>
        <w:t>казателями качества муниципальной услуги являются:</w:t>
      </w: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 xml:space="preserve">Доля детей, осваивающих </w:t>
      </w:r>
      <w:proofErr w:type="gramStart"/>
      <w:r w:rsidRPr="000F2546">
        <w:rPr>
          <w:sz w:val="26"/>
          <w:szCs w:val="26"/>
        </w:rPr>
        <w:t>дополнительные</w:t>
      </w:r>
      <w:proofErr w:type="gramEnd"/>
      <w:r w:rsidRPr="000F2546">
        <w:rPr>
          <w:sz w:val="26"/>
          <w:szCs w:val="26"/>
        </w:rPr>
        <w:t xml:space="preserve"> программы в образовательном учреждении</w:t>
      </w:r>
      <w:r w:rsidRPr="000F2546">
        <w:rPr>
          <w:sz w:val="26"/>
          <w:szCs w:val="26"/>
          <w:lang w:eastAsia="ru-RU"/>
        </w:rPr>
        <w:t xml:space="preserve"> – план </w:t>
      </w:r>
      <w:r w:rsidR="00174883">
        <w:rPr>
          <w:sz w:val="26"/>
          <w:szCs w:val="26"/>
          <w:lang w:eastAsia="ru-RU"/>
        </w:rPr>
        <w:t xml:space="preserve">80 </w:t>
      </w:r>
      <w:r w:rsidRPr="000F2546">
        <w:rPr>
          <w:sz w:val="26"/>
          <w:szCs w:val="26"/>
          <w:lang w:eastAsia="ru-RU"/>
        </w:rPr>
        <w:t>%;</w:t>
      </w: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  <w:lang w:eastAsia="ru-RU"/>
        </w:rPr>
        <w:t>Доля детей, ставших победителями и призёрами в районных, всероссийских конкурсах –</w:t>
      </w:r>
      <w:r w:rsidR="00452F66">
        <w:rPr>
          <w:sz w:val="26"/>
          <w:szCs w:val="26"/>
          <w:lang w:eastAsia="ru-RU"/>
        </w:rPr>
        <w:t xml:space="preserve"> </w:t>
      </w:r>
      <w:r w:rsidRPr="000F2546">
        <w:rPr>
          <w:sz w:val="26"/>
          <w:szCs w:val="26"/>
          <w:lang w:eastAsia="ru-RU"/>
        </w:rPr>
        <w:t>план 8</w:t>
      </w:r>
      <w:r w:rsidR="00452F66">
        <w:rPr>
          <w:sz w:val="26"/>
          <w:szCs w:val="26"/>
          <w:lang w:eastAsia="ru-RU"/>
        </w:rPr>
        <w:t>7</w:t>
      </w:r>
      <w:r w:rsidRPr="000F2546">
        <w:rPr>
          <w:sz w:val="26"/>
          <w:szCs w:val="26"/>
          <w:lang w:eastAsia="ru-RU"/>
        </w:rPr>
        <w:t xml:space="preserve"> %;</w:t>
      </w:r>
    </w:p>
    <w:p w:rsidR="000F2546" w:rsidRPr="000F2546" w:rsidRDefault="000F2546" w:rsidP="000F254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>Доля родителей (законных представителей), удовлетворенных условиями и качеством предоставления  услуги</w:t>
      </w:r>
      <w:r w:rsidRPr="000F2546">
        <w:rPr>
          <w:sz w:val="26"/>
          <w:szCs w:val="26"/>
          <w:lang w:eastAsia="ru-RU"/>
        </w:rPr>
        <w:t xml:space="preserve"> –</w:t>
      </w:r>
      <w:r w:rsidR="00452F66">
        <w:rPr>
          <w:sz w:val="26"/>
          <w:szCs w:val="26"/>
          <w:lang w:eastAsia="ru-RU"/>
        </w:rPr>
        <w:t xml:space="preserve"> </w:t>
      </w:r>
      <w:r w:rsidRPr="000F2546">
        <w:rPr>
          <w:sz w:val="26"/>
          <w:szCs w:val="26"/>
          <w:lang w:eastAsia="ru-RU"/>
        </w:rPr>
        <w:t xml:space="preserve">план </w:t>
      </w:r>
      <w:r w:rsidR="00452F66">
        <w:rPr>
          <w:sz w:val="26"/>
          <w:szCs w:val="26"/>
          <w:lang w:eastAsia="ru-RU"/>
        </w:rPr>
        <w:t>95</w:t>
      </w:r>
      <w:r w:rsidR="00174883">
        <w:rPr>
          <w:sz w:val="26"/>
          <w:szCs w:val="26"/>
          <w:lang w:eastAsia="ru-RU"/>
        </w:rPr>
        <w:t xml:space="preserve"> </w:t>
      </w:r>
      <w:r w:rsidRPr="000F2546">
        <w:rPr>
          <w:sz w:val="26"/>
          <w:szCs w:val="26"/>
          <w:lang w:eastAsia="ru-RU"/>
        </w:rPr>
        <w:t>%;</w:t>
      </w:r>
    </w:p>
    <w:p w:rsidR="00960E5D" w:rsidRDefault="00960E5D" w:rsidP="00960E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</w:t>
      </w:r>
      <w:r w:rsidR="00174883">
        <w:rPr>
          <w:sz w:val="26"/>
          <w:szCs w:val="26"/>
        </w:rPr>
        <w:t xml:space="preserve"> из бюджета округа</w:t>
      </w:r>
      <w:r>
        <w:rPr>
          <w:sz w:val="26"/>
          <w:szCs w:val="26"/>
        </w:rPr>
        <w:t xml:space="preserve">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1748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60E5D" w:rsidRDefault="00960E5D" w:rsidP="00960E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174883" w:rsidRPr="00445208" w:rsidRDefault="00174883" w:rsidP="001748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45208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504).</w:t>
      </w: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74883" w:rsidRPr="00B1529D" w:rsidRDefault="00174883" w:rsidP="00174883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445208">
        <w:rPr>
          <w:sz w:val="26"/>
          <w:szCs w:val="26"/>
        </w:rPr>
        <w:t>Муниципальное задание на 202</w:t>
      </w:r>
      <w:r w:rsidR="00B32098" w:rsidRPr="00445208">
        <w:rPr>
          <w:sz w:val="26"/>
          <w:szCs w:val="26"/>
        </w:rPr>
        <w:t>2 год и плановый период 2023</w:t>
      </w:r>
      <w:r w:rsidRPr="00445208">
        <w:rPr>
          <w:sz w:val="26"/>
          <w:szCs w:val="26"/>
        </w:rPr>
        <w:t xml:space="preserve"> и 202</w:t>
      </w:r>
      <w:r w:rsidR="00B32098" w:rsidRPr="00445208">
        <w:rPr>
          <w:sz w:val="26"/>
          <w:szCs w:val="26"/>
        </w:rPr>
        <w:t>4</w:t>
      </w:r>
      <w:r w:rsidRPr="00445208">
        <w:rPr>
          <w:sz w:val="26"/>
          <w:szCs w:val="26"/>
        </w:rPr>
        <w:t xml:space="preserve"> годы составлено и размещено</w:t>
      </w:r>
      <w:r>
        <w:rPr>
          <w:color w:val="000000"/>
          <w:sz w:val="26"/>
          <w:szCs w:val="26"/>
        </w:rPr>
        <w:t xml:space="preserve"> в соответствии с  Порядком 739. </w:t>
      </w:r>
    </w:p>
    <w:p w:rsidR="00174883" w:rsidRPr="0095560C" w:rsidRDefault="00174883" w:rsidP="00174883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45208" w:rsidRPr="002B2810" w:rsidRDefault="00445208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</w:t>
      </w: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74883" w:rsidRDefault="00174883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</w:p>
    <w:p w:rsidR="00445208" w:rsidRDefault="00445208" w:rsidP="001748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32098" w:rsidRDefault="00B32098" w:rsidP="000F2546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B32098" w:rsidP="0012141E">
      <w:pPr>
        <w:jc w:val="both"/>
        <w:rPr>
          <w:szCs w:val="28"/>
        </w:rPr>
      </w:pPr>
      <w:r>
        <w:rPr>
          <w:sz w:val="26"/>
          <w:szCs w:val="26"/>
        </w:rPr>
        <w:t>Д</w:t>
      </w:r>
      <w:r w:rsidR="000F2546" w:rsidRPr="000F2546">
        <w:rPr>
          <w:sz w:val="26"/>
          <w:szCs w:val="26"/>
        </w:rPr>
        <w:t>иректор  МБОУ ДО</w:t>
      </w:r>
      <w:r w:rsidR="00174883">
        <w:rPr>
          <w:sz w:val="26"/>
          <w:szCs w:val="26"/>
        </w:rPr>
        <w:t xml:space="preserve"> </w:t>
      </w:r>
      <w:r w:rsidR="000F2546" w:rsidRPr="000F2546">
        <w:rPr>
          <w:sz w:val="26"/>
          <w:szCs w:val="26"/>
          <w:lang w:eastAsia="ru-RU"/>
        </w:rPr>
        <w:t>ДЮСШ</w:t>
      </w:r>
      <w:r w:rsidR="00A366B3">
        <w:rPr>
          <w:sz w:val="26"/>
          <w:szCs w:val="26"/>
          <w:lang w:eastAsia="ru-RU"/>
        </w:rPr>
        <w:t xml:space="preserve">            </w:t>
      </w:r>
      <w:r w:rsidR="000F2546" w:rsidRPr="000F2546">
        <w:rPr>
          <w:sz w:val="26"/>
          <w:szCs w:val="26"/>
        </w:rPr>
        <w:t xml:space="preserve">                  </w:t>
      </w:r>
      <w:r w:rsidR="0092724D">
        <w:rPr>
          <w:sz w:val="26"/>
          <w:szCs w:val="26"/>
        </w:rPr>
        <w:tab/>
      </w:r>
      <w:r w:rsidR="0092724D">
        <w:rPr>
          <w:sz w:val="26"/>
          <w:szCs w:val="26"/>
        </w:rPr>
        <w:tab/>
      </w:r>
      <w:r w:rsidR="00885B65">
        <w:rPr>
          <w:sz w:val="26"/>
          <w:szCs w:val="26"/>
        </w:rPr>
        <w:t xml:space="preserve">               П. Н. </w:t>
      </w:r>
      <w:r>
        <w:rPr>
          <w:sz w:val="26"/>
          <w:szCs w:val="26"/>
          <w:lang w:eastAsia="ru-RU"/>
        </w:rPr>
        <w:t>Лавриненко</w:t>
      </w:r>
    </w:p>
    <w:sectPr w:rsidR="00D10F97" w:rsidRPr="006F52DB" w:rsidSect="0010698D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DA" w:rsidRDefault="006956DA" w:rsidP="008F41D0">
      <w:r>
        <w:separator/>
      </w:r>
    </w:p>
  </w:endnote>
  <w:endnote w:type="continuationSeparator" w:id="0">
    <w:p w:rsidR="006956DA" w:rsidRDefault="006956DA" w:rsidP="008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27187"/>
      <w:docPartObj>
        <w:docPartGallery w:val="Page Numbers (Bottom of Page)"/>
        <w:docPartUnique/>
      </w:docPartObj>
    </w:sdtPr>
    <w:sdtEndPr/>
    <w:sdtContent>
      <w:p w:rsidR="008F41D0" w:rsidRDefault="008F41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95">
          <w:rPr>
            <w:noProof/>
          </w:rPr>
          <w:t>4</w:t>
        </w:r>
        <w:r>
          <w:fldChar w:fldCharType="end"/>
        </w:r>
      </w:p>
    </w:sdtContent>
  </w:sdt>
  <w:p w:rsidR="008F41D0" w:rsidRDefault="008F41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DA" w:rsidRDefault="006956DA" w:rsidP="008F41D0">
      <w:r>
        <w:separator/>
      </w:r>
    </w:p>
  </w:footnote>
  <w:footnote w:type="continuationSeparator" w:id="0">
    <w:p w:rsidR="006956DA" w:rsidRDefault="006956DA" w:rsidP="008F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D9964FC"/>
    <w:multiLevelType w:val="hybridMultilevel"/>
    <w:tmpl w:val="BC4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0D7"/>
    <w:rsid w:val="00041A3B"/>
    <w:rsid w:val="00042400"/>
    <w:rsid w:val="00055A80"/>
    <w:rsid w:val="00061AEE"/>
    <w:rsid w:val="00063AC8"/>
    <w:rsid w:val="00066D86"/>
    <w:rsid w:val="00071A07"/>
    <w:rsid w:val="00072076"/>
    <w:rsid w:val="000752C1"/>
    <w:rsid w:val="000756A9"/>
    <w:rsid w:val="000A63FF"/>
    <w:rsid w:val="000B0207"/>
    <w:rsid w:val="000B1417"/>
    <w:rsid w:val="000C5CEE"/>
    <w:rsid w:val="000F2546"/>
    <w:rsid w:val="000F4F79"/>
    <w:rsid w:val="000F760D"/>
    <w:rsid w:val="000F7D54"/>
    <w:rsid w:val="0010698D"/>
    <w:rsid w:val="001124F1"/>
    <w:rsid w:val="00113B8E"/>
    <w:rsid w:val="00114273"/>
    <w:rsid w:val="001162A4"/>
    <w:rsid w:val="001202E9"/>
    <w:rsid w:val="00120F32"/>
    <w:rsid w:val="0012141E"/>
    <w:rsid w:val="0012656C"/>
    <w:rsid w:val="00127FAF"/>
    <w:rsid w:val="00157DD2"/>
    <w:rsid w:val="00162F12"/>
    <w:rsid w:val="00167AC8"/>
    <w:rsid w:val="001729CE"/>
    <w:rsid w:val="00174883"/>
    <w:rsid w:val="00176D18"/>
    <w:rsid w:val="00182257"/>
    <w:rsid w:val="00184FEF"/>
    <w:rsid w:val="001859D7"/>
    <w:rsid w:val="001D0F6C"/>
    <w:rsid w:val="001D1486"/>
    <w:rsid w:val="001D1728"/>
    <w:rsid w:val="001E06F3"/>
    <w:rsid w:val="001E2284"/>
    <w:rsid w:val="001F1375"/>
    <w:rsid w:val="001F27E9"/>
    <w:rsid w:val="001F68E4"/>
    <w:rsid w:val="00203839"/>
    <w:rsid w:val="00206294"/>
    <w:rsid w:val="00237160"/>
    <w:rsid w:val="0024406F"/>
    <w:rsid w:val="0024412A"/>
    <w:rsid w:val="00245202"/>
    <w:rsid w:val="00247B6A"/>
    <w:rsid w:val="002764A0"/>
    <w:rsid w:val="00293671"/>
    <w:rsid w:val="002A6353"/>
    <w:rsid w:val="002B4DEB"/>
    <w:rsid w:val="002B6EB1"/>
    <w:rsid w:val="002C3A87"/>
    <w:rsid w:val="002D3303"/>
    <w:rsid w:val="002D4A9A"/>
    <w:rsid w:val="002D56C8"/>
    <w:rsid w:val="002E0AE3"/>
    <w:rsid w:val="002F6FB1"/>
    <w:rsid w:val="00310E65"/>
    <w:rsid w:val="00314E30"/>
    <w:rsid w:val="0031538B"/>
    <w:rsid w:val="003173AB"/>
    <w:rsid w:val="00341507"/>
    <w:rsid w:val="00347F1F"/>
    <w:rsid w:val="00394B04"/>
    <w:rsid w:val="003A10EE"/>
    <w:rsid w:val="003B1651"/>
    <w:rsid w:val="003B20C2"/>
    <w:rsid w:val="003C4271"/>
    <w:rsid w:val="003C55C4"/>
    <w:rsid w:val="003D57F0"/>
    <w:rsid w:val="003D6C98"/>
    <w:rsid w:val="003E5AC3"/>
    <w:rsid w:val="003F16EB"/>
    <w:rsid w:val="004125B1"/>
    <w:rsid w:val="00414FCA"/>
    <w:rsid w:val="004247DF"/>
    <w:rsid w:val="0042597E"/>
    <w:rsid w:val="00445208"/>
    <w:rsid w:val="00451DAB"/>
    <w:rsid w:val="00452F66"/>
    <w:rsid w:val="004614AF"/>
    <w:rsid w:val="00463595"/>
    <w:rsid w:val="004654CF"/>
    <w:rsid w:val="00473CA3"/>
    <w:rsid w:val="004A349E"/>
    <w:rsid w:val="004B7871"/>
    <w:rsid w:val="004C558A"/>
    <w:rsid w:val="004F4551"/>
    <w:rsid w:val="005115A2"/>
    <w:rsid w:val="00545C7F"/>
    <w:rsid w:val="005616B6"/>
    <w:rsid w:val="005732B2"/>
    <w:rsid w:val="005879FB"/>
    <w:rsid w:val="005B2F15"/>
    <w:rsid w:val="005C5740"/>
    <w:rsid w:val="005F6E46"/>
    <w:rsid w:val="005F7B59"/>
    <w:rsid w:val="00601F78"/>
    <w:rsid w:val="006065DE"/>
    <w:rsid w:val="00642233"/>
    <w:rsid w:val="006444CB"/>
    <w:rsid w:val="00651EC7"/>
    <w:rsid w:val="00694890"/>
    <w:rsid w:val="006956DA"/>
    <w:rsid w:val="006B181D"/>
    <w:rsid w:val="006B4D31"/>
    <w:rsid w:val="006B6DBA"/>
    <w:rsid w:val="006C55DC"/>
    <w:rsid w:val="006C7CFA"/>
    <w:rsid w:val="006D3AE4"/>
    <w:rsid w:val="006F52DB"/>
    <w:rsid w:val="0070088C"/>
    <w:rsid w:val="007013BA"/>
    <w:rsid w:val="00712F77"/>
    <w:rsid w:val="00722BFE"/>
    <w:rsid w:val="00736AA6"/>
    <w:rsid w:val="007460AB"/>
    <w:rsid w:val="0075366D"/>
    <w:rsid w:val="0076171A"/>
    <w:rsid w:val="007650E2"/>
    <w:rsid w:val="00770552"/>
    <w:rsid w:val="00785722"/>
    <w:rsid w:val="0079769C"/>
    <w:rsid w:val="007B09A9"/>
    <w:rsid w:val="007D097E"/>
    <w:rsid w:val="007F3EB3"/>
    <w:rsid w:val="007F66F2"/>
    <w:rsid w:val="008263B5"/>
    <w:rsid w:val="008323DF"/>
    <w:rsid w:val="008347AA"/>
    <w:rsid w:val="00851A78"/>
    <w:rsid w:val="0085307D"/>
    <w:rsid w:val="0086433B"/>
    <w:rsid w:val="00885B65"/>
    <w:rsid w:val="00895ED0"/>
    <w:rsid w:val="008A4F0F"/>
    <w:rsid w:val="008C34C7"/>
    <w:rsid w:val="008C4CC9"/>
    <w:rsid w:val="008D4260"/>
    <w:rsid w:val="008D786F"/>
    <w:rsid w:val="008E318B"/>
    <w:rsid w:val="008F41D0"/>
    <w:rsid w:val="00900D4A"/>
    <w:rsid w:val="00904A96"/>
    <w:rsid w:val="00913A0E"/>
    <w:rsid w:val="0092724D"/>
    <w:rsid w:val="0095173F"/>
    <w:rsid w:val="0095275F"/>
    <w:rsid w:val="00960E5D"/>
    <w:rsid w:val="00963727"/>
    <w:rsid w:val="009716FB"/>
    <w:rsid w:val="009729AD"/>
    <w:rsid w:val="00973A99"/>
    <w:rsid w:val="009A4A86"/>
    <w:rsid w:val="009A74B7"/>
    <w:rsid w:val="009A7FD4"/>
    <w:rsid w:val="009C3ED5"/>
    <w:rsid w:val="009E359C"/>
    <w:rsid w:val="009E44B2"/>
    <w:rsid w:val="009F3C2C"/>
    <w:rsid w:val="00A23E57"/>
    <w:rsid w:val="00A319B1"/>
    <w:rsid w:val="00A366B3"/>
    <w:rsid w:val="00A47FDD"/>
    <w:rsid w:val="00A564E2"/>
    <w:rsid w:val="00A57565"/>
    <w:rsid w:val="00A60B90"/>
    <w:rsid w:val="00A744E8"/>
    <w:rsid w:val="00A81F5A"/>
    <w:rsid w:val="00A94586"/>
    <w:rsid w:val="00AA5474"/>
    <w:rsid w:val="00AB6938"/>
    <w:rsid w:val="00AC7B5C"/>
    <w:rsid w:val="00AD475A"/>
    <w:rsid w:val="00AD5E55"/>
    <w:rsid w:val="00B00D7C"/>
    <w:rsid w:val="00B32098"/>
    <w:rsid w:val="00B43096"/>
    <w:rsid w:val="00B46ED4"/>
    <w:rsid w:val="00B639B7"/>
    <w:rsid w:val="00B8104A"/>
    <w:rsid w:val="00B92F16"/>
    <w:rsid w:val="00BD36B6"/>
    <w:rsid w:val="00BD674D"/>
    <w:rsid w:val="00BE4A71"/>
    <w:rsid w:val="00BE76BA"/>
    <w:rsid w:val="00BF56E3"/>
    <w:rsid w:val="00BF59E2"/>
    <w:rsid w:val="00BF7DE1"/>
    <w:rsid w:val="00C00DFC"/>
    <w:rsid w:val="00C04BC0"/>
    <w:rsid w:val="00C2166C"/>
    <w:rsid w:val="00C24D65"/>
    <w:rsid w:val="00C36CB3"/>
    <w:rsid w:val="00C55FBC"/>
    <w:rsid w:val="00C62B69"/>
    <w:rsid w:val="00C67B73"/>
    <w:rsid w:val="00C72DF6"/>
    <w:rsid w:val="00C84E02"/>
    <w:rsid w:val="00CA01C6"/>
    <w:rsid w:val="00CA29AD"/>
    <w:rsid w:val="00CA5C2E"/>
    <w:rsid w:val="00CD6D6D"/>
    <w:rsid w:val="00CD764F"/>
    <w:rsid w:val="00D10F97"/>
    <w:rsid w:val="00D13C71"/>
    <w:rsid w:val="00D4314A"/>
    <w:rsid w:val="00D5782B"/>
    <w:rsid w:val="00D67FC2"/>
    <w:rsid w:val="00D8492D"/>
    <w:rsid w:val="00DA4D65"/>
    <w:rsid w:val="00DA7AAA"/>
    <w:rsid w:val="00DC757F"/>
    <w:rsid w:val="00DD22D5"/>
    <w:rsid w:val="00DE5573"/>
    <w:rsid w:val="00DF0F01"/>
    <w:rsid w:val="00E12F5D"/>
    <w:rsid w:val="00E46833"/>
    <w:rsid w:val="00E50A61"/>
    <w:rsid w:val="00E7213C"/>
    <w:rsid w:val="00E84D35"/>
    <w:rsid w:val="00E904B2"/>
    <w:rsid w:val="00E9656B"/>
    <w:rsid w:val="00EB3820"/>
    <w:rsid w:val="00ED61AE"/>
    <w:rsid w:val="00EF4973"/>
    <w:rsid w:val="00EF4D2E"/>
    <w:rsid w:val="00F01846"/>
    <w:rsid w:val="00F1680D"/>
    <w:rsid w:val="00F16D90"/>
    <w:rsid w:val="00F3604D"/>
    <w:rsid w:val="00F367A6"/>
    <w:rsid w:val="00F434DA"/>
    <w:rsid w:val="00F56244"/>
    <w:rsid w:val="00F67289"/>
    <w:rsid w:val="00F75F57"/>
    <w:rsid w:val="00F848E9"/>
    <w:rsid w:val="00FA71A9"/>
    <w:rsid w:val="00FB2DEA"/>
    <w:rsid w:val="00FC0FC6"/>
    <w:rsid w:val="00FC2801"/>
    <w:rsid w:val="00FD24CF"/>
    <w:rsid w:val="00FD3692"/>
    <w:rsid w:val="00FD7A25"/>
    <w:rsid w:val="00FE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644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F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1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F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1D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9851-C4B4-4F77-BDBF-E0FBD94D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116</cp:revision>
  <cp:lastPrinted>2022-02-17T23:53:00Z</cp:lastPrinted>
  <dcterms:created xsi:type="dcterms:W3CDTF">2015-01-29T23:28:00Z</dcterms:created>
  <dcterms:modified xsi:type="dcterms:W3CDTF">2022-02-17T23:56:00Z</dcterms:modified>
</cp:coreProperties>
</file>