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93" w:rsidRPr="00B119FC" w:rsidRDefault="009676C4" w:rsidP="009676C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АКТ</w:t>
      </w:r>
      <w:r w:rsidR="00842A1B">
        <w:rPr>
          <w:rFonts w:ascii="Times New Roman" w:hAnsi="Times New Roman" w:cs="Times New Roman"/>
          <w:sz w:val="28"/>
          <w:szCs w:val="28"/>
        </w:rPr>
        <w:t xml:space="preserve"> № 36</w:t>
      </w:r>
    </w:p>
    <w:p w:rsidR="009676C4" w:rsidRPr="00B119FC" w:rsidRDefault="009676C4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по результатам  плановой выездной проверки</w:t>
      </w:r>
    </w:p>
    <w:p w:rsidR="009676C4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8524DF">
        <w:rPr>
          <w:rFonts w:ascii="Times New Roman" w:hAnsi="Times New Roman" w:cs="Times New Roman"/>
          <w:sz w:val="28"/>
          <w:szCs w:val="28"/>
        </w:rPr>
        <w:t xml:space="preserve"> </w:t>
      </w:r>
      <w:r w:rsidR="009676C4" w:rsidRPr="00B119FC">
        <w:rPr>
          <w:rFonts w:ascii="Times New Roman" w:hAnsi="Times New Roman" w:cs="Times New Roman"/>
          <w:sz w:val="28"/>
          <w:szCs w:val="28"/>
        </w:rPr>
        <w:t>(далее - контрольное мероприятие)</w:t>
      </w:r>
    </w:p>
    <w:p w:rsidR="008524DF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Муниципального унитарного</w:t>
      </w:r>
      <w:r w:rsidR="009676C4" w:rsidRPr="00B119FC">
        <w:rPr>
          <w:rFonts w:ascii="Times New Roman" w:hAnsi="Times New Roman" w:cs="Times New Roman"/>
          <w:sz w:val="28"/>
          <w:szCs w:val="28"/>
        </w:rPr>
        <w:t xml:space="preserve"> предпри</w:t>
      </w:r>
      <w:r w:rsidRPr="00B119FC">
        <w:rPr>
          <w:rFonts w:ascii="Times New Roman" w:hAnsi="Times New Roman" w:cs="Times New Roman"/>
          <w:sz w:val="28"/>
          <w:szCs w:val="28"/>
        </w:rPr>
        <w:t>ятия «</w:t>
      </w:r>
      <w:r w:rsidR="006E14E9" w:rsidRPr="00B119FC">
        <w:rPr>
          <w:rFonts w:ascii="Times New Roman" w:hAnsi="Times New Roman" w:cs="Times New Roman"/>
          <w:sz w:val="28"/>
          <w:szCs w:val="28"/>
        </w:rPr>
        <w:t>Приморье</w:t>
      </w:r>
      <w:r w:rsidRPr="00B119FC">
        <w:rPr>
          <w:rFonts w:ascii="Times New Roman" w:hAnsi="Times New Roman" w:cs="Times New Roman"/>
          <w:sz w:val="28"/>
          <w:szCs w:val="28"/>
        </w:rPr>
        <w:t>»</w:t>
      </w:r>
      <w:r w:rsidR="00852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>(МУП «</w:t>
      </w:r>
      <w:r w:rsidR="006E14E9" w:rsidRPr="00B119FC">
        <w:rPr>
          <w:rFonts w:ascii="Times New Roman" w:hAnsi="Times New Roman" w:cs="Times New Roman"/>
          <w:sz w:val="28"/>
          <w:szCs w:val="28"/>
        </w:rPr>
        <w:t>Приморь</w:t>
      </w:r>
      <w:r w:rsidR="00842A1B">
        <w:rPr>
          <w:rFonts w:ascii="Times New Roman" w:hAnsi="Times New Roman" w:cs="Times New Roman"/>
          <w:sz w:val="28"/>
          <w:szCs w:val="28"/>
        </w:rPr>
        <w:t>е</w:t>
      </w:r>
      <w:r w:rsidRPr="00B119FC">
        <w:rPr>
          <w:rFonts w:ascii="Times New Roman" w:hAnsi="Times New Roman" w:cs="Times New Roman"/>
          <w:sz w:val="28"/>
          <w:szCs w:val="28"/>
        </w:rPr>
        <w:t>»)</w:t>
      </w: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9FC">
        <w:rPr>
          <w:rFonts w:ascii="Times New Roman" w:hAnsi="Times New Roman" w:cs="Times New Roman"/>
          <w:sz w:val="28"/>
          <w:szCs w:val="28"/>
        </w:rPr>
        <w:t xml:space="preserve">п. Пограничный                                                              </w:t>
      </w:r>
      <w:r w:rsidR="00705A47" w:rsidRPr="00B119F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05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5AC4">
        <w:rPr>
          <w:rFonts w:ascii="Times New Roman" w:hAnsi="Times New Roman" w:cs="Times New Roman"/>
          <w:sz w:val="28"/>
          <w:szCs w:val="28"/>
        </w:rPr>
        <w:t>0</w:t>
      </w:r>
      <w:r w:rsidR="004F398D">
        <w:rPr>
          <w:rFonts w:ascii="Times New Roman" w:hAnsi="Times New Roman" w:cs="Times New Roman"/>
          <w:sz w:val="28"/>
          <w:szCs w:val="28"/>
        </w:rPr>
        <w:t>8</w:t>
      </w:r>
      <w:r w:rsidR="006E14E9" w:rsidRPr="00B119FC">
        <w:rPr>
          <w:rFonts w:ascii="Times New Roman" w:hAnsi="Times New Roman" w:cs="Times New Roman"/>
          <w:sz w:val="28"/>
          <w:szCs w:val="28"/>
        </w:rPr>
        <w:t xml:space="preserve"> </w:t>
      </w:r>
      <w:r w:rsidR="00D05AC4">
        <w:rPr>
          <w:rFonts w:ascii="Times New Roman" w:hAnsi="Times New Roman" w:cs="Times New Roman"/>
          <w:sz w:val="28"/>
          <w:szCs w:val="28"/>
        </w:rPr>
        <w:t>декабр</w:t>
      </w:r>
      <w:r w:rsidR="006E14E9" w:rsidRPr="00B119FC">
        <w:rPr>
          <w:rFonts w:ascii="Times New Roman" w:hAnsi="Times New Roman" w:cs="Times New Roman"/>
          <w:sz w:val="28"/>
          <w:szCs w:val="28"/>
        </w:rPr>
        <w:t>я</w:t>
      </w:r>
      <w:r w:rsidRPr="00B119FC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5031A6" w:rsidRPr="00B119FC" w:rsidRDefault="005031A6" w:rsidP="0096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9FC" w:rsidRPr="00D05AC4" w:rsidRDefault="00B119FC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Выездная проверка 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от 17.18.2020 г. № 1235, приказа финансового управления Администрации Пограничного муниципального округа от 25.10.2021 г. № 26 в соответствии с пунктом 6 Плана контрольных мероприятий.</w:t>
      </w:r>
    </w:p>
    <w:p w:rsidR="003A455B" w:rsidRPr="00D05AC4" w:rsidRDefault="003A455B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Тема проверки: 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ревизия финансово-хозяйственной деятельности учреждения.</w:t>
      </w:r>
    </w:p>
    <w:p w:rsidR="003A455B" w:rsidRPr="00D05AC4" w:rsidRDefault="003A455B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2020 год.</w:t>
      </w:r>
    </w:p>
    <w:p w:rsidR="001E05BA" w:rsidRPr="00D05AC4" w:rsidRDefault="001E05BA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проведено главным специалистом 1 разряда - ревизором финансового управления Зининой Е. Е.</w:t>
      </w:r>
    </w:p>
    <w:p w:rsidR="003A455B" w:rsidRPr="00D05AC4" w:rsidRDefault="003A455B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мероприятия, не включая периоды времени, не зачитываемые в срок его проведения, составил </w:t>
      </w:r>
      <w:r w:rsidR="001E05BA" w:rsidRPr="00D05AC4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 xml:space="preserve"> рабочих дн</w:t>
      </w:r>
      <w:r w:rsidR="001E05BA" w:rsidRPr="00D05AC4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A455B" w:rsidRPr="00D05AC4" w:rsidRDefault="003A455B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Проверка начата </w:t>
      </w:r>
      <w:r w:rsidR="001E05BA" w:rsidRPr="00D05AC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1E05BA" w:rsidRPr="00D05AC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05AC4">
        <w:rPr>
          <w:rFonts w:ascii="Times New Roman" w:hAnsi="Times New Roman" w:cs="Times New Roman"/>
          <w:sz w:val="28"/>
          <w:szCs w:val="28"/>
          <w:u w:val="single"/>
        </w:rPr>
        <w:t>0.2021 г.</w:t>
      </w:r>
      <w:r w:rsidRPr="00D05AC4">
        <w:rPr>
          <w:rFonts w:ascii="Times New Roman" w:hAnsi="Times New Roman" w:cs="Times New Roman"/>
          <w:sz w:val="28"/>
          <w:szCs w:val="28"/>
        </w:rPr>
        <w:t xml:space="preserve">, окончена 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E05BA" w:rsidRPr="00D05AC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E05BA" w:rsidRPr="00D05AC4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FB3F3E" w:rsidRPr="00D05AC4">
        <w:rPr>
          <w:rFonts w:ascii="Times New Roman" w:hAnsi="Times New Roman" w:cs="Times New Roman"/>
          <w:sz w:val="28"/>
          <w:szCs w:val="28"/>
          <w:u w:val="single"/>
        </w:rPr>
        <w:t>.2021 г.</w:t>
      </w:r>
    </w:p>
    <w:p w:rsidR="00FB3F3E" w:rsidRPr="00D05AC4" w:rsidRDefault="00FB3F3E" w:rsidP="00D05AC4">
      <w:pPr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В ходе выездной проверки исследовано: </w:t>
      </w:r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 xml:space="preserve">нормативно-правовые акты, бухгалтерская, статистическая отчетность, первичные учетные документы, подтверждающие поступление и расходование средств, регистры бухгалтерского учета, договоры </w:t>
      </w:r>
      <w:r w:rsid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с контрагентами</w:t>
      </w:r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, распорядительные и иные документы, обосновывающие операции с денежными средствами, поступающими в учреждение для осуществления деятельности в соответствии с учредительными документами.</w:t>
      </w:r>
    </w:p>
    <w:p w:rsidR="00FB3F3E" w:rsidRPr="00D05AC4" w:rsidRDefault="00FB3F3E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Общие сведения об объекте контроля:</w:t>
      </w:r>
    </w:p>
    <w:p w:rsidR="00FB3F3E" w:rsidRPr="00D05AC4" w:rsidRDefault="00FB3F3E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Муниципальное унитарное предприятие «</w:t>
      </w:r>
      <w:r w:rsidR="001E05BA" w:rsidRPr="00D05AC4">
        <w:rPr>
          <w:rFonts w:ascii="Times New Roman" w:hAnsi="Times New Roman" w:cs="Times New Roman"/>
          <w:sz w:val="28"/>
          <w:szCs w:val="28"/>
        </w:rPr>
        <w:t>Приморье</w:t>
      </w:r>
      <w:r w:rsidRPr="00D05AC4">
        <w:rPr>
          <w:rFonts w:ascii="Times New Roman" w:hAnsi="Times New Roman" w:cs="Times New Roman"/>
          <w:sz w:val="28"/>
          <w:szCs w:val="28"/>
        </w:rPr>
        <w:t xml:space="preserve">», сокращенное наименование </w:t>
      </w:r>
      <w:r w:rsidR="007E170A" w:rsidRPr="00D05AC4">
        <w:rPr>
          <w:rFonts w:ascii="Times New Roman" w:hAnsi="Times New Roman" w:cs="Times New Roman"/>
          <w:sz w:val="28"/>
          <w:szCs w:val="28"/>
        </w:rPr>
        <w:t>МУП «</w:t>
      </w:r>
      <w:r w:rsidR="001E05BA" w:rsidRPr="00D05AC4">
        <w:rPr>
          <w:rFonts w:ascii="Times New Roman" w:hAnsi="Times New Roman" w:cs="Times New Roman"/>
          <w:sz w:val="28"/>
          <w:szCs w:val="28"/>
        </w:rPr>
        <w:t>Приморье</w:t>
      </w:r>
      <w:r w:rsidR="007E170A" w:rsidRPr="00D05AC4">
        <w:rPr>
          <w:rFonts w:ascii="Times New Roman" w:hAnsi="Times New Roman" w:cs="Times New Roman"/>
          <w:sz w:val="28"/>
          <w:szCs w:val="28"/>
        </w:rPr>
        <w:t>»</w:t>
      </w:r>
      <w:r w:rsidRPr="00D05AC4">
        <w:rPr>
          <w:rFonts w:ascii="Times New Roman" w:hAnsi="Times New Roman" w:cs="Times New Roman"/>
          <w:sz w:val="28"/>
          <w:szCs w:val="28"/>
        </w:rPr>
        <w:t>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FB3F3E" w:rsidRPr="00D05AC4" w:rsidRDefault="00FB3F3E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Местонахождение:  п. </w:t>
      </w:r>
      <w:proofErr w:type="gramStart"/>
      <w:r w:rsidRPr="00D05AC4">
        <w:rPr>
          <w:rFonts w:ascii="Times New Roman" w:hAnsi="Times New Roman" w:cs="Times New Roman"/>
          <w:sz w:val="28"/>
          <w:szCs w:val="28"/>
        </w:rPr>
        <w:t>Пограничный</w:t>
      </w:r>
      <w:proofErr w:type="gramEnd"/>
      <w:r w:rsidRPr="00D05AC4">
        <w:rPr>
          <w:rFonts w:ascii="Times New Roman" w:hAnsi="Times New Roman" w:cs="Times New Roman"/>
          <w:sz w:val="28"/>
          <w:szCs w:val="28"/>
        </w:rPr>
        <w:t xml:space="preserve">, ул. </w:t>
      </w:r>
      <w:r w:rsidR="001E05BA" w:rsidRPr="00D05AC4">
        <w:rPr>
          <w:rFonts w:ascii="Times New Roman" w:hAnsi="Times New Roman" w:cs="Times New Roman"/>
          <w:sz w:val="28"/>
          <w:szCs w:val="28"/>
        </w:rPr>
        <w:t>Красноармейская</w:t>
      </w:r>
      <w:r w:rsidR="007E170A" w:rsidRPr="00D05AC4">
        <w:rPr>
          <w:rFonts w:ascii="Times New Roman" w:hAnsi="Times New Roman" w:cs="Times New Roman"/>
          <w:sz w:val="28"/>
          <w:szCs w:val="28"/>
        </w:rPr>
        <w:t xml:space="preserve"> д. </w:t>
      </w:r>
      <w:r w:rsidR="001E05BA" w:rsidRPr="00D05AC4">
        <w:rPr>
          <w:rFonts w:ascii="Times New Roman" w:hAnsi="Times New Roman" w:cs="Times New Roman"/>
          <w:sz w:val="28"/>
          <w:szCs w:val="28"/>
        </w:rPr>
        <w:t>2</w:t>
      </w:r>
      <w:r w:rsidRPr="00D05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F3E" w:rsidRPr="00D05AC4" w:rsidRDefault="00FB3F3E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ИНН </w:t>
      </w:r>
      <w:r w:rsidR="007E170A" w:rsidRPr="00D05AC4">
        <w:rPr>
          <w:rFonts w:ascii="Times New Roman" w:hAnsi="Times New Roman" w:cs="Times New Roman"/>
          <w:sz w:val="28"/>
          <w:szCs w:val="28"/>
        </w:rPr>
        <w:t>2525006</w:t>
      </w:r>
      <w:r w:rsidR="001E05BA" w:rsidRPr="00D05AC4">
        <w:rPr>
          <w:rFonts w:ascii="Times New Roman" w:hAnsi="Times New Roman" w:cs="Times New Roman"/>
          <w:sz w:val="28"/>
          <w:szCs w:val="28"/>
        </w:rPr>
        <w:t>03</w:t>
      </w:r>
      <w:r w:rsidR="007E170A" w:rsidRPr="00D05AC4">
        <w:rPr>
          <w:rFonts w:ascii="Times New Roman" w:hAnsi="Times New Roman" w:cs="Times New Roman"/>
          <w:sz w:val="28"/>
          <w:szCs w:val="28"/>
        </w:rPr>
        <w:t>8</w:t>
      </w:r>
      <w:r w:rsidRPr="00D05AC4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7E170A" w:rsidRPr="00D05AC4">
        <w:rPr>
          <w:rFonts w:ascii="Times New Roman" w:hAnsi="Times New Roman" w:cs="Times New Roman"/>
          <w:sz w:val="28"/>
          <w:szCs w:val="28"/>
        </w:rPr>
        <w:t>10</w:t>
      </w:r>
      <w:r w:rsidR="001E05BA" w:rsidRPr="00D05AC4">
        <w:rPr>
          <w:rFonts w:ascii="Times New Roman" w:hAnsi="Times New Roman" w:cs="Times New Roman"/>
          <w:sz w:val="28"/>
          <w:szCs w:val="28"/>
        </w:rPr>
        <w:t>3</w:t>
      </w:r>
      <w:r w:rsidR="007E170A" w:rsidRPr="00D05AC4">
        <w:rPr>
          <w:rFonts w:ascii="Times New Roman" w:hAnsi="Times New Roman" w:cs="Times New Roman"/>
          <w:sz w:val="28"/>
          <w:szCs w:val="28"/>
        </w:rPr>
        <w:t>250</w:t>
      </w:r>
      <w:r w:rsidR="001E05BA" w:rsidRPr="00D05AC4">
        <w:rPr>
          <w:rFonts w:ascii="Times New Roman" w:hAnsi="Times New Roman" w:cs="Times New Roman"/>
          <w:sz w:val="28"/>
          <w:szCs w:val="28"/>
        </w:rPr>
        <w:t>118</w:t>
      </w:r>
      <w:r w:rsidR="007E170A" w:rsidRPr="00D05AC4">
        <w:rPr>
          <w:rFonts w:ascii="Times New Roman" w:hAnsi="Times New Roman" w:cs="Times New Roman"/>
          <w:sz w:val="28"/>
          <w:szCs w:val="28"/>
        </w:rPr>
        <w:t>0</w:t>
      </w:r>
      <w:r w:rsidR="001E05BA" w:rsidRPr="00D05AC4">
        <w:rPr>
          <w:rFonts w:ascii="Times New Roman" w:hAnsi="Times New Roman" w:cs="Times New Roman"/>
          <w:sz w:val="28"/>
          <w:szCs w:val="28"/>
        </w:rPr>
        <w:t>3</w:t>
      </w:r>
      <w:r w:rsidR="007E170A" w:rsidRPr="00D05AC4">
        <w:rPr>
          <w:rFonts w:ascii="Times New Roman" w:hAnsi="Times New Roman" w:cs="Times New Roman"/>
          <w:sz w:val="28"/>
          <w:szCs w:val="28"/>
        </w:rPr>
        <w:t>6</w:t>
      </w:r>
      <w:r w:rsidR="001E05BA" w:rsidRPr="00D05AC4">
        <w:rPr>
          <w:rFonts w:ascii="Times New Roman" w:hAnsi="Times New Roman" w:cs="Times New Roman"/>
          <w:sz w:val="28"/>
          <w:szCs w:val="28"/>
        </w:rPr>
        <w:t>0</w:t>
      </w:r>
      <w:r w:rsidR="00593E8F" w:rsidRPr="00D05AC4">
        <w:rPr>
          <w:rFonts w:ascii="Times New Roman" w:hAnsi="Times New Roman" w:cs="Times New Roman"/>
          <w:sz w:val="28"/>
          <w:szCs w:val="28"/>
        </w:rPr>
        <w:t>, код организации в соответствии с реестром участников бюджетного процесса, а также юридических лиц, не являющихся участниками бюджетного процесса 053Е8209</w:t>
      </w:r>
      <w:r w:rsidRPr="00D05AC4">
        <w:rPr>
          <w:rFonts w:ascii="Times New Roman" w:hAnsi="Times New Roman" w:cs="Times New Roman"/>
          <w:sz w:val="28"/>
          <w:szCs w:val="28"/>
        </w:rPr>
        <w:t>.</w:t>
      </w:r>
    </w:p>
    <w:p w:rsidR="00FB3F3E" w:rsidRPr="00D05AC4" w:rsidRDefault="00FB3F3E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Учредителем является </w:t>
      </w:r>
      <w:r w:rsidR="007E170A" w:rsidRPr="00D05AC4">
        <w:rPr>
          <w:rFonts w:ascii="Times New Roman" w:hAnsi="Times New Roman" w:cs="Times New Roman"/>
          <w:sz w:val="28"/>
          <w:szCs w:val="28"/>
        </w:rPr>
        <w:t>А</w:t>
      </w:r>
      <w:r w:rsidRPr="00D05AC4">
        <w:rPr>
          <w:rFonts w:ascii="Times New Roman" w:hAnsi="Times New Roman" w:cs="Times New Roman"/>
          <w:sz w:val="28"/>
          <w:szCs w:val="28"/>
        </w:rPr>
        <w:t>дминистрация По</w:t>
      </w:r>
      <w:r w:rsidR="007E170A" w:rsidRPr="00D05AC4">
        <w:rPr>
          <w:rFonts w:ascii="Times New Roman" w:hAnsi="Times New Roman" w:cs="Times New Roman"/>
          <w:sz w:val="28"/>
          <w:szCs w:val="28"/>
        </w:rPr>
        <w:t>граничного муниципального округа</w:t>
      </w:r>
      <w:r w:rsidR="00593E8F" w:rsidRPr="00D05AC4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D05AC4">
        <w:rPr>
          <w:rFonts w:ascii="Times New Roman" w:hAnsi="Times New Roman" w:cs="Times New Roman"/>
          <w:sz w:val="28"/>
          <w:szCs w:val="28"/>
        </w:rPr>
        <w:t>.</w:t>
      </w:r>
    </w:p>
    <w:p w:rsidR="00FB3F3E" w:rsidRPr="00D05AC4" w:rsidRDefault="00FB3F3E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имеет самостоятельный баланс, лицевой счет, открытый в </w:t>
      </w:r>
      <w:r w:rsidR="009E29F0" w:rsidRPr="00D05AC4">
        <w:rPr>
          <w:rFonts w:ascii="Times New Roman" w:hAnsi="Times New Roman" w:cs="Times New Roman"/>
          <w:sz w:val="28"/>
          <w:szCs w:val="28"/>
        </w:rPr>
        <w:t xml:space="preserve">ПАО СКБ Приморья «Примсоцбанк» </w:t>
      </w:r>
      <w:r w:rsidR="003524FE" w:rsidRPr="00D05AC4">
        <w:rPr>
          <w:rFonts w:ascii="Times New Roman" w:hAnsi="Times New Roman" w:cs="Times New Roman"/>
          <w:sz w:val="28"/>
          <w:szCs w:val="28"/>
        </w:rPr>
        <w:t>(остаток по состоянию на 01.01.2021 года составляет 3</w:t>
      </w:r>
      <w:r w:rsidR="00593E8F" w:rsidRPr="00D05AC4">
        <w:rPr>
          <w:rFonts w:ascii="Times New Roman" w:hAnsi="Times New Roman" w:cs="Times New Roman"/>
          <w:sz w:val="28"/>
          <w:szCs w:val="28"/>
        </w:rPr>
        <w:t>145,22</w:t>
      </w:r>
      <w:r w:rsidR="003524FE" w:rsidRPr="00D05AC4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E31618" w:rsidRPr="00D05AC4">
        <w:rPr>
          <w:rFonts w:ascii="Times New Roman" w:hAnsi="Times New Roman" w:cs="Times New Roman"/>
          <w:sz w:val="28"/>
          <w:szCs w:val="28"/>
        </w:rPr>
        <w:t xml:space="preserve"> </w:t>
      </w:r>
      <w:r w:rsidRPr="00D05AC4">
        <w:rPr>
          <w:rFonts w:ascii="Times New Roman" w:hAnsi="Times New Roman" w:cs="Times New Roman"/>
          <w:sz w:val="28"/>
          <w:szCs w:val="28"/>
        </w:rPr>
        <w:t>имеет свою печать, штампы и бланки со своим наименованием.</w:t>
      </w:r>
    </w:p>
    <w:p w:rsidR="00FB3F3E" w:rsidRPr="00D05AC4" w:rsidRDefault="00FB3F3E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Должностные лица ответственные за организацию деятельности в проверяемом периоде:</w:t>
      </w:r>
    </w:p>
    <w:p w:rsidR="00FB3F3E" w:rsidRPr="00D05AC4" w:rsidRDefault="001E05BA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Расков В. В.</w:t>
      </w:r>
      <w:r w:rsidR="00FB3F3E" w:rsidRPr="00D05AC4">
        <w:rPr>
          <w:rFonts w:ascii="Times New Roman" w:hAnsi="Times New Roman" w:cs="Times New Roman"/>
          <w:sz w:val="28"/>
          <w:szCs w:val="28"/>
        </w:rPr>
        <w:t xml:space="preserve"> –</w:t>
      </w:r>
      <w:r w:rsidR="007E170A" w:rsidRPr="00D05AC4">
        <w:rPr>
          <w:rFonts w:ascii="Times New Roman" w:hAnsi="Times New Roman" w:cs="Times New Roman"/>
          <w:sz w:val="28"/>
          <w:szCs w:val="28"/>
        </w:rPr>
        <w:t xml:space="preserve"> директор МУП «</w:t>
      </w:r>
      <w:r w:rsidR="001C6586" w:rsidRPr="00D05AC4">
        <w:rPr>
          <w:rFonts w:ascii="Times New Roman" w:hAnsi="Times New Roman" w:cs="Times New Roman"/>
          <w:sz w:val="28"/>
          <w:szCs w:val="28"/>
        </w:rPr>
        <w:t>Приморье</w:t>
      </w:r>
      <w:r w:rsidR="007E170A" w:rsidRPr="00D05AC4">
        <w:rPr>
          <w:rFonts w:ascii="Times New Roman" w:hAnsi="Times New Roman" w:cs="Times New Roman"/>
          <w:sz w:val="28"/>
          <w:szCs w:val="28"/>
        </w:rPr>
        <w:t>»</w:t>
      </w:r>
      <w:r w:rsidR="00FB3F3E" w:rsidRPr="00D05AC4">
        <w:rPr>
          <w:rFonts w:ascii="Times New Roman" w:hAnsi="Times New Roman" w:cs="Times New Roman"/>
          <w:sz w:val="28"/>
          <w:szCs w:val="28"/>
        </w:rPr>
        <w:t xml:space="preserve">, принят на должность распоряжением главы </w:t>
      </w:r>
      <w:r w:rsidR="005F1148" w:rsidRPr="00D05AC4">
        <w:rPr>
          <w:rFonts w:ascii="Times New Roman" w:hAnsi="Times New Roman" w:cs="Times New Roman"/>
          <w:sz w:val="28"/>
          <w:szCs w:val="28"/>
        </w:rPr>
        <w:t>а</w:t>
      </w:r>
      <w:r w:rsidR="00FB3F3E" w:rsidRPr="00D05AC4">
        <w:rPr>
          <w:rFonts w:ascii="Times New Roman" w:hAnsi="Times New Roman" w:cs="Times New Roman"/>
          <w:sz w:val="28"/>
          <w:szCs w:val="28"/>
        </w:rPr>
        <w:t xml:space="preserve">дминистрации Пограничного муниципального </w:t>
      </w:r>
      <w:r w:rsidR="005F1148" w:rsidRPr="00D05AC4">
        <w:rPr>
          <w:rFonts w:ascii="Times New Roman" w:hAnsi="Times New Roman" w:cs="Times New Roman"/>
          <w:sz w:val="28"/>
          <w:szCs w:val="28"/>
        </w:rPr>
        <w:t>района</w:t>
      </w:r>
      <w:r w:rsidR="00FB3F3E" w:rsidRPr="00D05AC4">
        <w:rPr>
          <w:rFonts w:ascii="Times New Roman" w:hAnsi="Times New Roman" w:cs="Times New Roman"/>
          <w:sz w:val="28"/>
          <w:szCs w:val="28"/>
        </w:rPr>
        <w:t xml:space="preserve"> с правом первой подписи на оправдательных документах;</w:t>
      </w:r>
    </w:p>
    <w:p w:rsidR="00FB3F3E" w:rsidRPr="00D05AC4" w:rsidRDefault="001C6586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AC4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D05AC4">
        <w:rPr>
          <w:rFonts w:ascii="Times New Roman" w:hAnsi="Times New Roman" w:cs="Times New Roman"/>
          <w:sz w:val="28"/>
          <w:szCs w:val="28"/>
        </w:rPr>
        <w:t xml:space="preserve"> Е. Н.</w:t>
      </w:r>
      <w:r w:rsidR="00FB3F3E" w:rsidRPr="00D05AC4">
        <w:rPr>
          <w:rFonts w:ascii="Times New Roman" w:hAnsi="Times New Roman" w:cs="Times New Roman"/>
          <w:sz w:val="28"/>
          <w:szCs w:val="28"/>
        </w:rPr>
        <w:t xml:space="preserve"> – </w:t>
      </w:r>
      <w:r w:rsidR="00FD1F4B" w:rsidRPr="00D05AC4">
        <w:rPr>
          <w:rFonts w:ascii="Times New Roman" w:hAnsi="Times New Roman" w:cs="Times New Roman"/>
          <w:sz w:val="28"/>
          <w:szCs w:val="28"/>
        </w:rPr>
        <w:t>главный бухгалтер МУП «</w:t>
      </w:r>
      <w:r w:rsidRPr="00D05AC4">
        <w:rPr>
          <w:rFonts w:ascii="Times New Roman" w:hAnsi="Times New Roman" w:cs="Times New Roman"/>
          <w:sz w:val="28"/>
          <w:szCs w:val="28"/>
        </w:rPr>
        <w:t>Приморье</w:t>
      </w:r>
      <w:r w:rsidR="00FD1F4B" w:rsidRPr="00D05AC4">
        <w:rPr>
          <w:rFonts w:ascii="Times New Roman" w:hAnsi="Times New Roman" w:cs="Times New Roman"/>
          <w:sz w:val="28"/>
          <w:szCs w:val="28"/>
        </w:rPr>
        <w:t>»</w:t>
      </w:r>
      <w:r w:rsidR="00FB3F3E" w:rsidRPr="00D05AC4">
        <w:rPr>
          <w:rFonts w:ascii="Times New Roman" w:hAnsi="Times New Roman" w:cs="Times New Roman"/>
          <w:sz w:val="28"/>
          <w:szCs w:val="28"/>
        </w:rPr>
        <w:t xml:space="preserve"> с правом второй подписи на оправдательных документах.</w:t>
      </w:r>
    </w:p>
    <w:p w:rsidR="00FB3F3E" w:rsidRPr="00D05AC4" w:rsidRDefault="00FB3F3E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составил </w:t>
      </w:r>
      <w:r w:rsidR="00416902" w:rsidRPr="00D05AC4">
        <w:rPr>
          <w:rFonts w:ascii="Times New Roman" w:hAnsi="Times New Roman" w:cs="Times New Roman"/>
          <w:sz w:val="28"/>
          <w:szCs w:val="28"/>
        </w:rPr>
        <w:t>87 520,65</w:t>
      </w:r>
      <w:r w:rsidRPr="00D05AC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E2C5D" w:rsidRPr="00D05AC4" w:rsidRDefault="007E2C5D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F4B" w:rsidRDefault="0060155D" w:rsidP="00D05A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AC4">
        <w:rPr>
          <w:rFonts w:ascii="Times New Roman" w:hAnsi="Times New Roman" w:cs="Times New Roman"/>
          <w:b/>
          <w:sz w:val="28"/>
          <w:szCs w:val="28"/>
        </w:rPr>
        <w:t>Финансовое обеспечение учреждения:</w:t>
      </w:r>
    </w:p>
    <w:p w:rsidR="00D84002" w:rsidRDefault="00F36486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AC4">
        <w:rPr>
          <w:rFonts w:ascii="Times New Roman" w:hAnsi="Times New Roman" w:cs="Times New Roman"/>
          <w:sz w:val="28"/>
          <w:szCs w:val="28"/>
        </w:rPr>
        <w:t xml:space="preserve">Деятельность предприятия осуществляется на основании Устава, утвержденного </w:t>
      </w:r>
      <w:r w:rsidR="00416902" w:rsidRPr="00D05AC4">
        <w:rPr>
          <w:rFonts w:ascii="Times New Roman" w:hAnsi="Times New Roman" w:cs="Times New Roman"/>
          <w:sz w:val="28"/>
          <w:szCs w:val="28"/>
        </w:rPr>
        <w:t xml:space="preserve">распоряжением Комитета по Управлению имуществом Муниципального образования Пограничного района </w:t>
      </w:r>
      <w:r w:rsidRPr="00D05AC4">
        <w:rPr>
          <w:rFonts w:ascii="Times New Roman" w:hAnsi="Times New Roman" w:cs="Times New Roman"/>
          <w:sz w:val="28"/>
          <w:szCs w:val="28"/>
        </w:rPr>
        <w:t>от 0</w:t>
      </w:r>
      <w:r w:rsidR="00416902" w:rsidRPr="00D05AC4">
        <w:rPr>
          <w:rFonts w:ascii="Times New Roman" w:hAnsi="Times New Roman" w:cs="Times New Roman"/>
          <w:sz w:val="28"/>
          <w:szCs w:val="28"/>
        </w:rPr>
        <w:t>1</w:t>
      </w:r>
      <w:r w:rsidRPr="00D05AC4">
        <w:rPr>
          <w:rFonts w:ascii="Times New Roman" w:hAnsi="Times New Roman" w:cs="Times New Roman"/>
          <w:sz w:val="28"/>
          <w:szCs w:val="28"/>
        </w:rPr>
        <w:t>.0</w:t>
      </w:r>
      <w:r w:rsidR="00416902" w:rsidRPr="00D05AC4">
        <w:rPr>
          <w:rFonts w:ascii="Times New Roman" w:hAnsi="Times New Roman" w:cs="Times New Roman"/>
          <w:sz w:val="28"/>
          <w:szCs w:val="28"/>
        </w:rPr>
        <w:t>6.2003</w:t>
      </w:r>
      <w:r w:rsidRPr="00D05AC4">
        <w:rPr>
          <w:rFonts w:ascii="Times New Roman" w:hAnsi="Times New Roman" w:cs="Times New Roman"/>
          <w:sz w:val="28"/>
          <w:szCs w:val="28"/>
        </w:rPr>
        <w:t xml:space="preserve"> № </w:t>
      </w:r>
      <w:r w:rsidR="00416902" w:rsidRPr="00D05AC4">
        <w:rPr>
          <w:rFonts w:ascii="Times New Roman" w:hAnsi="Times New Roman" w:cs="Times New Roman"/>
          <w:sz w:val="28"/>
          <w:szCs w:val="28"/>
        </w:rPr>
        <w:t>4 и изменениями, дополнениями, внесенными в Устав муниципального унитарного предприятия «Приморье» утвержденные Постановлением главы Пограничного муниципального района от 01.08.2006 г. № 402 и утвержденные Постановлением главы Администрации Пограничного муниципального района от 25.06.2019 г. № 416</w:t>
      </w:r>
      <w:r w:rsidRPr="00D05AC4">
        <w:rPr>
          <w:rFonts w:ascii="Times New Roman" w:hAnsi="Times New Roman" w:cs="Times New Roman"/>
          <w:sz w:val="28"/>
          <w:szCs w:val="28"/>
        </w:rPr>
        <w:t>.</w:t>
      </w:r>
      <w:r w:rsidR="00E3545D" w:rsidRPr="00D05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E4601" w:rsidRPr="00D05AC4" w:rsidRDefault="00C8507B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AC4">
        <w:rPr>
          <w:rFonts w:ascii="Times New Roman" w:hAnsi="Times New Roman" w:cs="Times New Roman"/>
          <w:sz w:val="28"/>
          <w:szCs w:val="28"/>
        </w:rPr>
        <w:t>В 2020 году главой Администрации Пограничного муниципального округа на основании Решения Думы Пограничного муниципального округа от 20.08.2020 г. № 71 «О переименовании администрации Пограничного муниципального района Приморского края» и Распоряжения главы Администрации Пограничного муниципального округа от 31.08.2020 г. № 16 «О переименовании администрации Пограничного муниципального района Приморского края в Администрацию Пограничного муниципального округа Приморского края с 01.09.2020 года» было вынесено Распоряжение от</w:t>
      </w:r>
      <w:proofErr w:type="gramEnd"/>
      <w:r w:rsidRPr="00D05AC4">
        <w:rPr>
          <w:rFonts w:ascii="Times New Roman" w:hAnsi="Times New Roman" w:cs="Times New Roman"/>
          <w:sz w:val="28"/>
          <w:szCs w:val="28"/>
        </w:rPr>
        <w:t xml:space="preserve"> 09.09.2020 г. № 29 «О внесении изменений в регламентирующие и учредительные документы». В нарушение п. 3 данного распоряжения руководителем учреждения </w:t>
      </w:r>
      <w:r w:rsidRPr="00D05AC4">
        <w:rPr>
          <w:rFonts w:ascii="Times New Roman" w:hAnsi="Times New Roman" w:cs="Times New Roman"/>
          <w:b/>
          <w:sz w:val="28"/>
          <w:szCs w:val="28"/>
        </w:rPr>
        <w:t>не внесены</w:t>
      </w:r>
      <w:r w:rsidRPr="00D05AC4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7E4601" w:rsidRPr="00D05AC4">
        <w:rPr>
          <w:rFonts w:ascii="Times New Roman" w:hAnsi="Times New Roman" w:cs="Times New Roman"/>
          <w:sz w:val="28"/>
          <w:szCs w:val="28"/>
        </w:rPr>
        <w:t>Устав муниципального унитарного предприятия «Приморье»</w:t>
      </w:r>
      <w:r w:rsidRPr="00D05AC4">
        <w:rPr>
          <w:rFonts w:ascii="Times New Roman" w:hAnsi="Times New Roman" w:cs="Times New Roman"/>
          <w:sz w:val="28"/>
          <w:szCs w:val="28"/>
        </w:rPr>
        <w:t>.</w:t>
      </w:r>
    </w:p>
    <w:p w:rsidR="007E4601" w:rsidRPr="00D05AC4" w:rsidRDefault="00D0223D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В качестве основных видов деятельности организации Уставом определены:</w:t>
      </w:r>
    </w:p>
    <w:p w:rsidR="007E4601" w:rsidRPr="00D05AC4" w:rsidRDefault="007E4601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- создание условий для организации торговой деятельности;</w:t>
      </w:r>
    </w:p>
    <w:p w:rsidR="007E4601" w:rsidRPr="00D05AC4" w:rsidRDefault="007E4601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- обеспечение открытия сети объектов общественного питания;</w:t>
      </w:r>
    </w:p>
    <w:p w:rsidR="007E4601" w:rsidRPr="00D05AC4" w:rsidRDefault="007E4601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- осуществление посреднической деятельности;</w:t>
      </w:r>
    </w:p>
    <w:p w:rsidR="007E4601" w:rsidRPr="00D05AC4" w:rsidRDefault="007E4601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- оказание транспортных услуг;</w:t>
      </w:r>
    </w:p>
    <w:p w:rsidR="007E4601" w:rsidRPr="00D05AC4" w:rsidRDefault="00D0223D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- иная</w:t>
      </w:r>
      <w:r w:rsidR="007E4601" w:rsidRPr="00D05AC4">
        <w:rPr>
          <w:rFonts w:ascii="Times New Roman" w:hAnsi="Times New Roman" w:cs="Times New Roman"/>
          <w:sz w:val="28"/>
          <w:szCs w:val="28"/>
        </w:rPr>
        <w:t xml:space="preserve"> деятельность, не противоречащую действующему законодательству.</w:t>
      </w:r>
    </w:p>
    <w:p w:rsidR="007E4601" w:rsidRPr="00D05AC4" w:rsidRDefault="007E4601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lastRenderedPageBreak/>
        <w:t>Размер уставного фонда организации составляет</w:t>
      </w:r>
      <w:r w:rsidR="00193B81" w:rsidRPr="00D05AC4">
        <w:rPr>
          <w:rFonts w:ascii="Times New Roman" w:hAnsi="Times New Roman" w:cs="Times New Roman"/>
          <w:sz w:val="28"/>
          <w:szCs w:val="28"/>
        </w:rPr>
        <w:t xml:space="preserve"> 107765 рублей и на момент проверки не изменялся.</w:t>
      </w:r>
      <w:r w:rsidR="00D0223D" w:rsidRPr="00D05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72C" w:rsidRPr="00D05AC4" w:rsidRDefault="00D140D1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Бюджет МУП «</w:t>
      </w:r>
      <w:r w:rsidR="00D0223D" w:rsidRPr="00D05AC4">
        <w:rPr>
          <w:rFonts w:ascii="Times New Roman" w:hAnsi="Times New Roman" w:cs="Times New Roman"/>
          <w:sz w:val="28"/>
          <w:szCs w:val="28"/>
        </w:rPr>
        <w:t>Приморье</w:t>
      </w:r>
      <w:r w:rsidRPr="00D05AC4">
        <w:rPr>
          <w:rFonts w:ascii="Times New Roman" w:hAnsi="Times New Roman" w:cs="Times New Roman"/>
          <w:sz w:val="28"/>
          <w:szCs w:val="28"/>
        </w:rPr>
        <w:t xml:space="preserve">» формируется за счет </w:t>
      </w:r>
      <w:r w:rsidR="004E6F7B" w:rsidRPr="00D05AC4">
        <w:rPr>
          <w:rFonts w:ascii="Times New Roman" w:hAnsi="Times New Roman" w:cs="Times New Roman"/>
          <w:sz w:val="28"/>
          <w:szCs w:val="28"/>
        </w:rPr>
        <w:t>платы от оказания услуг от основных видов деятельности организации</w:t>
      </w:r>
      <w:r w:rsidRPr="00D05AC4">
        <w:rPr>
          <w:rFonts w:ascii="Times New Roman" w:hAnsi="Times New Roman" w:cs="Times New Roman"/>
          <w:sz w:val="28"/>
          <w:szCs w:val="28"/>
        </w:rPr>
        <w:t>.</w:t>
      </w:r>
      <w:r w:rsidR="002C0CC5" w:rsidRPr="00D05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98" w:rsidRPr="00D05AC4" w:rsidRDefault="005E2547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AC4">
        <w:rPr>
          <w:rFonts w:ascii="Times New Roman" w:hAnsi="Times New Roman" w:cs="Times New Roman"/>
          <w:sz w:val="28"/>
          <w:szCs w:val="28"/>
        </w:rPr>
        <w:t xml:space="preserve">Анализ деятельности организации показывает, что на конец проверяемого 2020 года величина кредиторской задолженности составила </w:t>
      </w:r>
      <w:r w:rsidR="00170C23" w:rsidRPr="00D05AC4">
        <w:rPr>
          <w:rFonts w:ascii="Times New Roman" w:hAnsi="Times New Roman" w:cs="Times New Roman"/>
          <w:sz w:val="28"/>
          <w:szCs w:val="28"/>
        </w:rPr>
        <w:t>56</w:t>
      </w:r>
      <w:r w:rsidRPr="00D05AC4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170C23" w:rsidRPr="00D05AC4">
        <w:rPr>
          <w:rFonts w:ascii="Times New Roman" w:hAnsi="Times New Roman" w:cs="Times New Roman"/>
          <w:sz w:val="28"/>
          <w:szCs w:val="28"/>
        </w:rPr>
        <w:t>19</w:t>
      </w:r>
      <w:r w:rsidRPr="00D05AC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70C23" w:rsidRPr="00D05AC4">
        <w:rPr>
          <w:rFonts w:ascii="Times New Roman" w:hAnsi="Times New Roman" w:cs="Times New Roman"/>
          <w:sz w:val="28"/>
          <w:szCs w:val="28"/>
        </w:rPr>
        <w:t>меньше</w:t>
      </w:r>
      <w:r w:rsidRPr="00D05AC4">
        <w:rPr>
          <w:rFonts w:ascii="Times New Roman" w:hAnsi="Times New Roman" w:cs="Times New Roman"/>
          <w:sz w:val="28"/>
          <w:szCs w:val="28"/>
        </w:rPr>
        <w:t xml:space="preserve"> чем за 2019 год</w:t>
      </w:r>
      <w:r w:rsidR="0097529F" w:rsidRPr="00D05AC4">
        <w:rPr>
          <w:rFonts w:ascii="Times New Roman" w:hAnsi="Times New Roman" w:cs="Times New Roman"/>
          <w:sz w:val="28"/>
          <w:szCs w:val="28"/>
        </w:rPr>
        <w:t xml:space="preserve">, т. е. </w:t>
      </w:r>
      <w:r w:rsidR="00170C23" w:rsidRPr="00D05AC4">
        <w:rPr>
          <w:rFonts w:ascii="Times New Roman" w:hAnsi="Times New Roman" w:cs="Times New Roman"/>
          <w:sz w:val="28"/>
          <w:szCs w:val="28"/>
        </w:rPr>
        <w:t>уменьшилась</w:t>
      </w:r>
      <w:r w:rsidR="0097529F" w:rsidRPr="00D05AC4">
        <w:rPr>
          <w:rFonts w:ascii="Times New Roman" w:hAnsi="Times New Roman" w:cs="Times New Roman"/>
          <w:sz w:val="28"/>
          <w:szCs w:val="28"/>
        </w:rPr>
        <w:t xml:space="preserve"> на </w:t>
      </w:r>
      <w:r w:rsidR="00170C23" w:rsidRPr="00D05AC4">
        <w:rPr>
          <w:rFonts w:ascii="Times New Roman" w:hAnsi="Times New Roman" w:cs="Times New Roman"/>
          <w:sz w:val="28"/>
          <w:szCs w:val="28"/>
        </w:rPr>
        <w:t>34</w:t>
      </w:r>
      <w:r w:rsidR="009F3594" w:rsidRPr="00D05AC4">
        <w:rPr>
          <w:rFonts w:ascii="Times New Roman" w:hAnsi="Times New Roman" w:cs="Times New Roman"/>
          <w:sz w:val="28"/>
          <w:szCs w:val="28"/>
        </w:rPr>
        <w:t xml:space="preserve"> %. </w:t>
      </w:r>
      <w:r w:rsidR="00170C23" w:rsidRPr="00D05AC4">
        <w:rPr>
          <w:rFonts w:ascii="Times New Roman" w:hAnsi="Times New Roman" w:cs="Times New Roman"/>
          <w:sz w:val="28"/>
          <w:szCs w:val="28"/>
        </w:rPr>
        <w:t>Дебиторская задолженность</w:t>
      </w:r>
      <w:r w:rsidR="007D5CC3" w:rsidRPr="00D05A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19EB" w:rsidRPr="00D05AC4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22C32" w:rsidRPr="00D05AC4">
        <w:rPr>
          <w:rFonts w:ascii="Times New Roman" w:hAnsi="Times New Roman" w:cs="Times New Roman"/>
          <w:sz w:val="28"/>
          <w:szCs w:val="28"/>
        </w:rPr>
        <w:t xml:space="preserve">на 31.12.2019 года составляла 628 тыс. рублей, а на конец проверяемого периода увеличилась до 769 тыс. рублей или на 22,45%. </w:t>
      </w:r>
      <w:proofErr w:type="gramEnd"/>
    </w:p>
    <w:p w:rsidR="00931222" w:rsidRDefault="00A76098" w:rsidP="00D05AC4">
      <w:pPr>
        <w:spacing w:after="0"/>
        <w:ind w:firstLine="709"/>
        <w:jc w:val="both"/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D05AC4">
        <w:rPr>
          <w:rFonts w:ascii="Times New Roman" w:hAnsi="Times New Roman" w:cs="Times New Roman"/>
          <w:sz w:val="28"/>
          <w:szCs w:val="28"/>
        </w:rPr>
        <w:t>Оценка соотношений разных типов задолженностей помогает определить уровень финансовой независимости организации. Таким образом, получить аналитические данные можно через</w:t>
      </w:r>
      <w:r w:rsidR="00D22C32" w:rsidRPr="00D05AC4">
        <w:rPr>
          <w:rFonts w:ascii="Times New Roman" w:hAnsi="Times New Roman" w:cs="Times New Roman"/>
          <w:sz w:val="28"/>
          <w:szCs w:val="28"/>
        </w:rPr>
        <w:t xml:space="preserve"> коэффициент соотношения дебиторской и кредиторской задолженности</w:t>
      </w:r>
      <w:r w:rsidRPr="00D05AC4">
        <w:rPr>
          <w:rFonts w:ascii="Times New Roman" w:hAnsi="Times New Roman" w:cs="Times New Roman"/>
          <w:sz w:val="28"/>
          <w:szCs w:val="28"/>
        </w:rPr>
        <w:t>, который</w:t>
      </w:r>
      <w:r w:rsidR="00D22C32" w:rsidRPr="00D05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2C32" w:rsidRPr="00D05AC4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D22C32" w:rsidRPr="00D05AC4">
        <w:rPr>
          <w:rFonts w:ascii="Times New Roman" w:hAnsi="Times New Roman" w:cs="Times New Roman"/>
          <w:sz w:val="28"/>
          <w:szCs w:val="28"/>
        </w:rPr>
        <w:t xml:space="preserve"> 2020 года равен 13,73 (769 тыс. руб./56 тыс.</w:t>
      </w:r>
      <w:r w:rsidR="008C1742" w:rsidRPr="00D05AC4">
        <w:rPr>
          <w:rFonts w:ascii="Times New Roman" w:hAnsi="Times New Roman" w:cs="Times New Roman"/>
          <w:sz w:val="28"/>
          <w:szCs w:val="28"/>
        </w:rPr>
        <w:t xml:space="preserve"> </w:t>
      </w:r>
      <w:r w:rsidR="00D22C32" w:rsidRPr="00D05AC4">
        <w:rPr>
          <w:rFonts w:ascii="Times New Roman" w:hAnsi="Times New Roman" w:cs="Times New Roman"/>
          <w:sz w:val="28"/>
          <w:szCs w:val="28"/>
        </w:rPr>
        <w:t>руб.)</w:t>
      </w:r>
      <w:r w:rsidR="00F15529" w:rsidRPr="00D05AC4">
        <w:rPr>
          <w:rFonts w:ascii="Times New Roman" w:hAnsi="Times New Roman" w:cs="Times New Roman"/>
          <w:sz w:val="28"/>
          <w:szCs w:val="28"/>
        </w:rPr>
        <w:t xml:space="preserve">. </w:t>
      </w:r>
      <w:r w:rsidRPr="00D05AC4">
        <w:rPr>
          <w:rFonts w:ascii="Times New Roman" w:hAnsi="Times New Roman" w:cs="Times New Roman"/>
          <w:i/>
          <w:sz w:val="28"/>
          <w:szCs w:val="28"/>
        </w:rPr>
        <w:t>Э</w:t>
      </w:r>
      <w:r w:rsidR="00F15529" w:rsidRPr="00D05AC4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то говорит о неоптимальном выборе контрагентов (контрагенты в большинстве своем неспособны либо отказываются выполнять обязательства по оплате в срок).</w:t>
      </w:r>
      <w:r w:rsidR="001B7C4D" w:rsidRPr="00D05AC4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Для определения долгосрочных перспектив определим уровень оборачиваемости долгов. Оборачиваемость дебиторской задолженности равна 14,56 (</w:t>
      </w:r>
      <w:r w:rsidR="00BE7732" w:rsidRPr="00D05AC4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выручка-10172 тыс. руб./среднюю дебиторскую задолженность- (769 тыс. руб. + 628 тыс. руб.)/2)</w:t>
      </w:r>
      <w:r w:rsidR="00C55D7D" w:rsidRPr="00D05AC4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 Оборачиваемость кредиторской задолженности равна 155,30 (выручка-10172 тыс. руб./среднюю кредиторскую задолженность- (56 тыс. руб. + 75 тыс. руб.)/2).</w:t>
      </w:r>
      <w:r w:rsidR="00EA4B86" w:rsidRPr="00D05AC4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Высокая оборачиваемость кредиторской задолженности говорит о положительной платежной дисциплине с бюджетом, персоналом, поставщиками и прочими кредиторами. Но в сравнении с оборачиваемостью дебиторской задолженности идет очень большой разрыв, что приводит к дефициту финансовых средств</w:t>
      </w:r>
      <w:r w:rsidR="006B0412" w:rsidRPr="00D05AC4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="00EA4B86" w:rsidRPr="00D05AC4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</w:p>
    <w:p w:rsidR="00952346" w:rsidRDefault="00E93C71" w:rsidP="00D05AC4">
      <w:pPr>
        <w:spacing w:after="0"/>
        <w:ind w:firstLine="709"/>
        <w:jc w:val="both"/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Проанализировав </w:t>
      </w:r>
      <w:r w:rsidR="00952346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перво</w:t>
      </w:r>
      <w:r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 полугодие</w:t>
      </w:r>
      <w:r w:rsidR="00952346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2020 г. и 2021 г. выявлен отток денежных сре</w:t>
      </w:r>
      <w:proofErr w:type="gramStart"/>
      <w:r w:rsidR="00952346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дств в св</w:t>
      </w:r>
      <w:proofErr w:type="gramEnd"/>
      <w:r w:rsidR="00952346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язи со сложившейся эпидемиологической обстановкой в стране.</w:t>
      </w:r>
    </w:p>
    <w:p w:rsidR="00EE2C32" w:rsidRDefault="00EE2C32" w:rsidP="00EE2C32">
      <w:pPr>
        <w:spacing w:after="0"/>
        <w:ind w:firstLine="709"/>
        <w:jc w:val="right"/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тыс. руб.</w:t>
      </w:r>
    </w:p>
    <w:tbl>
      <w:tblPr>
        <w:tblW w:w="10139" w:type="dxa"/>
        <w:tblInd w:w="93" w:type="dxa"/>
        <w:tblLook w:val="04A0" w:firstRow="1" w:lastRow="0" w:firstColumn="1" w:lastColumn="0" w:noHBand="0" w:noVBand="1"/>
      </w:tblPr>
      <w:tblGrid>
        <w:gridCol w:w="1291"/>
        <w:gridCol w:w="1418"/>
        <w:gridCol w:w="1843"/>
        <w:gridCol w:w="1231"/>
        <w:gridCol w:w="1320"/>
        <w:gridCol w:w="1805"/>
        <w:gridCol w:w="1231"/>
      </w:tblGrid>
      <w:tr w:rsidR="00EE2C32" w:rsidRPr="00EE2C32" w:rsidTr="00EE2C32">
        <w:trPr>
          <w:trHeight w:val="31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32" w:rsidRPr="00EE2C32" w:rsidRDefault="00EE2C32" w:rsidP="00E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32" w:rsidRPr="00EE2C32" w:rsidRDefault="00EE2C32" w:rsidP="00E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32" w:rsidRPr="00EE2C32" w:rsidRDefault="00EE2C32" w:rsidP="00E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EE2C32" w:rsidRPr="00EE2C32" w:rsidTr="00EE2C32">
        <w:trPr>
          <w:trHeight w:val="31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32" w:rsidRPr="00EE2C32" w:rsidRDefault="00EE2C32" w:rsidP="00EE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32" w:rsidRPr="00EE2C32" w:rsidRDefault="00EE2C32" w:rsidP="00E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32" w:rsidRPr="00EE2C32" w:rsidRDefault="00EE2C32" w:rsidP="00E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 ч. аренда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32" w:rsidRPr="00EE2C32" w:rsidRDefault="00EE2C32" w:rsidP="00E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32" w:rsidRPr="00EE2C32" w:rsidRDefault="00EE2C32" w:rsidP="00E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32" w:rsidRPr="00EE2C32" w:rsidRDefault="00EE2C32" w:rsidP="00E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 ч. аренда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C32" w:rsidRPr="00EE2C32" w:rsidRDefault="00EE2C32" w:rsidP="00EE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</w:tr>
      <w:tr w:rsidR="00EE2C32" w:rsidRPr="00EE2C32" w:rsidTr="00EE2C3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720,02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657,94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519,73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840,52</w:t>
            </w:r>
          </w:p>
        </w:tc>
      </w:tr>
      <w:tr w:rsidR="00EE2C32" w:rsidRPr="00EE2C32" w:rsidTr="00EE2C3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686,82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626,09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482,31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741,18</w:t>
            </w:r>
          </w:p>
        </w:tc>
      </w:tr>
      <w:tr w:rsidR="00EE2C32" w:rsidRPr="00EE2C32" w:rsidTr="00EE2C3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624,21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761,36</w:t>
            </w:r>
          </w:p>
        </w:tc>
      </w:tr>
      <w:tr w:rsidR="00EE2C32" w:rsidRPr="00EE2C32" w:rsidTr="00EE2C3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657,11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707,46</w:t>
            </w:r>
          </w:p>
        </w:tc>
      </w:tr>
      <w:tr w:rsidR="00EE2C32" w:rsidRPr="00EE2C32" w:rsidTr="00EE2C3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672,18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947,18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725,40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482,04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742,88</w:t>
            </w:r>
          </w:p>
        </w:tc>
      </w:tr>
      <w:tr w:rsidR="00EE2C32" w:rsidRPr="00EE2C32" w:rsidTr="00EE2C3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942,17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667,77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694,80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478,14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655,15</w:t>
            </w:r>
          </w:p>
        </w:tc>
      </w:tr>
      <w:tr w:rsidR="00EE2C32" w:rsidRPr="00EE2C32" w:rsidTr="00EE2C3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5 366,35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4 091,15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4 982,13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3 985,55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2 926,30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32" w:rsidRPr="00EE2C32" w:rsidRDefault="00EE2C32" w:rsidP="00EE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4 448,55</w:t>
            </w:r>
          </w:p>
        </w:tc>
      </w:tr>
    </w:tbl>
    <w:p w:rsidR="00EE2C32" w:rsidRDefault="00EE2C32" w:rsidP="00D05AC4">
      <w:pPr>
        <w:spacing w:after="0"/>
        <w:ind w:firstLine="709"/>
        <w:jc w:val="both"/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</w:p>
    <w:p w:rsidR="00952346" w:rsidRPr="00D05AC4" w:rsidRDefault="00EE2C32" w:rsidP="00D05AC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Из </w:t>
      </w:r>
      <w:r w:rsidR="0055029D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вышеперечисленных данных видно, что в сравнении с 2020 годом п</w:t>
      </w:r>
      <w:r w:rsidR="00952346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роизошло снижение дохода</w:t>
      </w:r>
      <w:r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 1 380,80 тыс. руб.</w:t>
      </w:r>
      <w:r w:rsidR="00A02BC0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,</w:t>
      </w:r>
      <w:r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55029D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т. е. на 25,73 %</w:t>
      </w:r>
      <w:r w:rsidR="00A02BC0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, из них снижение </w:t>
      </w:r>
      <w:r w:rsidR="00A02BC0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lastRenderedPageBreak/>
        <w:t>дохода</w:t>
      </w:r>
      <w:r w:rsidR="0055029D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952346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от арендной платы</w:t>
      </w:r>
      <w:r w:rsidR="00A02BC0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 1 164,85 тыс. руб., т. е. на 28,47 %. П</w:t>
      </w:r>
      <w:r w:rsidR="00D47101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ри том, что снижение по расходам произошло на 533,58 тыс. руб. или на 10,71%. </w:t>
      </w:r>
      <w:r w:rsidR="00E93C71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В 2021 году расходы по организации превысили доходы</w:t>
      </w:r>
      <w:proofErr w:type="gramEnd"/>
      <w:r w:rsidR="00E93C71">
        <w:rPr>
          <w:rStyle w:val="ae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 463,00 тыс. руб. и для покрытия убытков организации были использованы средства резервного капитала.</w:t>
      </w:r>
    </w:p>
    <w:p w:rsidR="00D0223D" w:rsidRDefault="00D0223D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По состоянию на 01.11.2021 года численность организации составляет согласно штатному расписанию 23 единицы, фактическая численность - 16 единиц, вакантных должностей - 7 единиц. Должностные инструкции работников предприятия разработаны и утверждены директором МУП «Приморье», сотрудники ознакомлены с ними под роспись, что учитывается в журнале ознакомления работников с локальными нормативными актами от 11.01.2016 г. Договоры о полной индивидуальной материальной ответственности заключены со всеми сотрудниками и находятся в личных делах. </w:t>
      </w:r>
    </w:p>
    <w:p w:rsidR="008524DF" w:rsidRPr="00D05AC4" w:rsidRDefault="008524DF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55D" w:rsidRPr="00D05AC4" w:rsidRDefault="0060155D" w:rsidP="00D05AC4">
      <w:pPr>
        <w:pStyle w:val="a8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5AC4">
        <w:rPr>
          <w:rFonts w:ascii="Times New Roman" w:hAnsi="Times New Roman"/>
          <w:b/>
          <w:sz w:val="28"/>
          <w:szCs w:val="28"/>
        </w:rPr>
        <w:t>Организация и состояние бухгалтерского учета и отчетности:</w:t>
      </w:r>
    </w:p>
    <w:p w:rsidR="0060155D" w:rsidRPr="00D05AC4" w:rsidRDefault="0060155D" w:rsidP="00D05AC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05AC4">
        <w:rPr>
          <w:b w:val="0"/>
          <w:sz w:val="28"/>
          <w:szCs w:val="28"/>
        </w:rPr>
        <w:t xml:space="preserve">Учетная политика МУП «Приморье» утверждена приказом директора от </w:t>
      </w:r>
      <w:r w:rsidRPr="008524DF">
        <w:rPr>
          <w:b w:val="0"/>
          <w:sz w:val="28"/>
          <w:szCs w:val="28"/>
        </w:rPr>
        <w:t xml:space="preserve">31.12.2019 года № 10, </w:t>
      </w:r>
      <w:r w:rsidRPr="00D05AC4">
        <w:rPr>
          <w:b w:val="0"/>
          <w:sz w:val="28"/>
          <w:szCs w:val="28"/>
        </w:rPr>
        <w:t xml:space="preserve">сформирована в соответствии с Федеральным закон от 06.12.2011 г. № 402-ФЗ "О бухгалтерском учете". </w:t>
      </w:r>
    </w:p>
    <w:p w:rsidR="0060155D" w:rsidRPr="00D05AC4" w:rsidRDefault="0060155D" w:rsidP="00D05AC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05AC4">
        <w:rPr>
          <w:b w:val="0"/>
          <w:sz w:val="28"/>
          <w:szCs w:val="28"/>
        </w:rPr>
        <w:t xml:space="preserve">Ведение бухгалтерского учета осуществлялось главным бухгалтером </w:t>
      </w:r>
      <w:proofErr w:type="spellStart"/>
      <w:r w:rsidRPr="00D05AC4">
        <w:rPr>
          <w:b w:val="0"/>
          <w:sz w:val="28"/>
          <w:szCs w:val="28"/>
        </w:rPr>
        <w:t>Кирик</w:t>
      </w:r>
      <w:proofErr w:type="spellEnd"/>
      <w:r w:rsidRPr="00D05AC4">
        <w:rPr>
          <w:b w:val="0"/>
          <w:sz w:val="28"/>
          <w:szCs w:val="28"/>
        </w:rPr>
        <w:t xml:space="preserve"> Еленой Николаевной. Информация, содержащаяся в первичных документах, накапливается и систематизируется в регистрах бухгалтерского учета. При проверке достоверности предоставленной отчетности за 2020 год установлено, что показатели хозяйственной деятельности соответствуют данным книги доходов и расходов.</w:t>
      </w:r>
    </w:p>
    <w:p w:rsidR="00D05AC4" w:rsidRPr="00D05AC4" w:rsidRDefault="00D05AC4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Ведение кассовых операций приема выдачи денежных средств в организации производится Берестовой Н. В. (кассиром). Во время отпуска основного работника обязанности кассира исполняет главный бухгалтер организации </w:t>
      </w:r>
      <w:proofErr w:type="spellStart"/>
      <w:r w:rsidRPr="00D05AC4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D05AC4">
        <w:rPr>
          <w:rFonts w:ascii="Times New Roman" w:hAnsi="Times New Roman" w:cs="Times New Roman"/>
          <w:sz w:val="28"/>
          <w:szCs w:val="28"/>
        </w:rPr>
        <w:t xml:space="preserve"> Е. Н.</w:t>
      </w:r>
    </w:p>
    <w:p w:rsidR="00D05AC4" w:rsidRPr="00D05AC4" w:rsidRDefault="00D05AC4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В организации определен лимит остатка наличных денег в кассе и издан приказ от 09.01.2020 г. № 01, денежные средства сверх установленного лимита сдаются в ПАО СКБ ПРИМОРЬЯ "ПРИМСОЦБАНК" на счет организации в соответствии с объявлением на взнос наличных денежных средств. При расчетах с потребителями услуг (разрешение на въезд на территорию рынка, услуги платного туалета) используется контрольно-кассовая техника ЭВОТОР СТ2Ф. Аналитический учет движения наличных денежных сре</w:t>
      </w:r>
      <w:proofErr w:type="gramStart"/>
      <w:r w:rsidRPr="00D05AC4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D05AC4">
        <w:rPr>
          <w:rFonts w:ascii="Times New Roman" w:hAnsi="Times New Roman" w:cs="Times New Roman"/>
          <w:sz w:val="28"/>
          <w:szCs w:val="28"/>
        </w:rPr>
        <w:t>ассе МУП «Приморье» ведется по счету 50 «Касса». В электронном журнале по счету «Касса» на основании приходных и расходных кассовых документов, прилагаемых к отчетам кассира, отражаются операции по данному счету. При внезапной инвентаризации кассы сумма денежных средств совпала с данными учета по кассовой книге и составила 44821 рубль 81 копейку.</w:t>
      </w:r>
    </w:p>
    <w:p w:rsidR="0060155D" w:rsidRPr="00D05AC4" w:rsidRDefault="0060155D" w:rsidP="00D0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Закупка товаров, работ, услуг для нужд учреждения осуществляется на основании </w:t>
      </w:r>
      <w:proofErr w:type="spellStart"/>
      <w:r w:rsidRPr="00D05AC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05AC4">
        <w:rPr>
          <w:rFonts w:ascii="Times New Roman" w:hAnsi="Times New Roman" w:cs="Times New Roman"/>
          <w:sz w:val="28"/>
          <w:szCs w:val="28"/>
        </w:rPr>
        <w:t xml:space="preserve">. 5 п. 2 ст. 1 Федерального закона от 18.07.2011 г. № 223-ФЗ "О закупках товаров, работ, услуг отдельными видами юридических лиц" (далее - </w:t>
      </w:r>
      <w:r w:rsidRPr="00D05AC4">
        <w:rPr>
          <w:rFonts w:ascii="Times New Roman" w:hAnsi="Times New Roman" w:cs="Times New Roman"/>
          <w:sz w:val="28"/>
          <w:szCs w:val="28"/>
        </w:rPr>
        <w:lastRenderedPageBreak/>
        <w:t xml:space="preserve">223ФЗ). При закупке товаров, работ, услуг заказчики руководствуются </w:t>
      </w:r>
      <w:hyperlink r:id="rId9" w:history="1">
        <w:r w:rsidRPr="00D05AC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05AC4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0" w:history="1">
        <w:r w:rsidRPr="00D05AC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05AC4">
        <w:rPr>
          <w:rFonts w:ascii="Times New Roman" w:hAnsi="Times New Roman" w:cs="Times New Roman"/>
          <w:sz w:val="28"/>
          <w:szCs w:val="28"/>
        </w:rPr>
        <w:t xml:space="preserve"> Российской Федерации, 223ФЗ, другими федеральными законами и иными нормативными правовыми актами Российской Федерации, а также принятыми в соответствии с ними и утвержденными правовыми актами, регламентирующими правила закупки (далее - Положение о закупке). Положение о закупке в соответствии с </w:t>
      </w:r>
      <w:proofErr w:type="spellStart"/>
      <w:r w:rsidRPr="00D05AC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05AC4">
        <w:rPr>
          <w:rFonts w:ascii="Times New Roman" w:hAnsi="Times New Roman" w:cs="Times New Roman"/>
          <w:sz w:val="28"/>
          <w:szCs w:val="28"/>
        </w:rPr>
        <w:t xml:space="preserve">. 2 п. 3 ст. 2 223ФЗ утверждается руководителем унитарного предприятия и размещается, как и все изменения, вносимые в указанное положение в единой информационной системе не позднее чем в течение пятнадцати дней со дня утверждения (п. 1 ст. 4 223ФЗ). Положение о закупке на сайте </w:t>
      </w:r>
      <w:r w:rsidRPr="00D05AC4">
        <w:rPr>
          <w:rFonts w:ascii="Times New Roman" w:hAnsi="Times New Roman" w:cs="Times New Roman"/>
          <w:b/>
          <w:sz w:val="28"/>
          <w:szCs w:val="28"/>
        </w:rPr>
        <w:t xml:space="preserve">отсутствует. </w:t>
      </w:r>
      <w:r w:rsidRPr="00D05AC4">
        <w:rPr>
          <w:rFonts w:ascii="Times New Roman" w:hAnsi="Times New Roman" w:cs="Times New Roman"/>
          <w:sz w:val="28"/>
          <w:szCs w:val="28"/>
        </w:rPr>
        <w:t xml:space="preserve">Организация закупочной деятельности в организации </w:t>
      </w:r>
      <w:r w:rsidRPr="00D05AC4">
        <w:rPr>
          <w:rFonts w:ascii="Times New Roman" w:hAnsi="Times New Roman" w:cs="Times New Roman"/>
          <w:b/>
          <w:sz w:val="28"/>
          <w:szCs w:val="28"/>
        </w:rPr>
        <w:t>не осуществляется</w:t>
      </w:r>
      <w:r w:rsidRPr="00D05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55D" w:rsidRPr="00D05AC4" w:rsidRDefault="0060155D" w:rsidP="00D0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При рассмотрении договоров и проверке соблюдения требований к исполнению контрактов, а также соблюдение условий контрактов, в том числе в части соответствия поставленного товара, выполненной работы (ее результата), или оказанной услуги условиям контракта выявлены следующие нарушения:</w:t>
      </w:r>
    </w:p>
    <w:p w:rsidR="0060155D" w:rsidRPr="00D05AC4" w:rsidRDefault="0060155D" w:rsidP="00D0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- в п. 4.1 договора на оказание услуг экскаватора от 17.11.2020 г. № 1 указано, что после оказания услуг Исполнитель предоставляет Заказчику утвержденный со своей стороны Акт оказания услуг (Приложение №1)</w:t>
      </w:r>
      <w:r w:rsidR="006E7D13">
        <w:rPr>
          <w:rFonts w:ascii="Times New Roman" w:hAnsi="Times New Roman" w:cs="Times New Roman"/>
          <w:sz w:val="28"/>
          <w:szCs w:val="28"/>
        </w:rPr>
        <w:t xml:space="preserve"> </w:t>
      </w:r>
      <w:r w:rsidRPr="00D05AC4">
        <w:rPr>
          <w:rFonts w:ascii="Times New Roman" w:hAnsi="Times New Roman" w:cs="Times New Roman"/>
          <w:sz w:val="28"/>
          <w:szCs w:val="28"/>
        </w:rPr>
        <w:t xml:space="preserve">и счет-фактуру, но само Приложение №1 к договору </w:t>
      </w:r>
      <w:r w:rsidRPr="00D05AC4">
        <w:rPr>
          <w:rFonts w:ascii="Times New Roman" w:hAnsi="Times New Roman" w:cs="Times New Roman"/>
          <w:b/>
          <w:sz w:val="28"/>
          <w:szCs w:val="28"/>
        </w:rPr>
        <w:t>отсутствует;</w:t>
      </w:r>
    </w:p>
    <w:p w:rsidR="0060155D" w:rsidRPr="00D05AC4" w:rsidRDefault="0060155D" w:rsidP="00D0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- в п. 2.1. договора от 13.11.2020 г. на поставку товара от ИП Белякова Лариса Сергеевна указано, что цена договора, согласно </w:t>
      </w:r>
      <w:proofErr w:type="gramStart"/>
      <w:r w:rsidRPr="00D05AC4">
        <w:rPr>
          <w:rFonts w:ascii="Times New Roman" w:hAnsi="Times New Roman" w:cs="Times New Roman"/>
          <w:sz w:val="28"/>
          <w:szCs w:val="28"/>
        </w:rPr>
        <w:t>счет-фактуре</w:t>
      </w:r>
      <w:proofErr w:type="gramEnd"/>
      <w:r w:rsidRPr="00D05AC4">
        <w:rPr>
          <w:rFonts w:ascii="Times New Roman" w:hAnsi="Times New Roman" w:cs="Times New Roman"/>
          <w:sz w:val="28"/>
          <w:szCs w:val="28"/>
        </w:rPr>
        <w:t xml:space="preserve"> № 00213365 от 13.11.2020 г. составляет 22981 руб. 00 копеек, но нет спецификации и сама счет-фактура к договору</w:t>
      </w:r>
      <w:r w:rsidRPr="00D05A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5AC4">
        <w:rPr>
          <w:rFonts w:ascii="Times New Roman" w:hAnsi="Times New Roman" w:cs="Times New Roman"/>
          <w:b/>
          <w:sz w:val="28"/>
          <w:szCs w:val="28"/>
        </w:rPr>
        <w:t>не прилагается</w:t>
      </w:r>
      <w:r w:rsidRPr="00D05AC4">
        <w:rPr>
          <w:rFonts w:ascii="Times New Roman" w:hAnsi="Times New Roman" w:cs="Times New Roman"/>
          <w:sz w:val="28"/>
          <w:szCs w:val="28"/>
        </w:rPr>
        <w:t xml:space="preserve">; </w:t>
      </w:r>
      <w:r w:rsidRPr="00D05A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55D" w:rsidRPr="00D05AC4" w:rsidRDefault="0060155D" w:rsidP="00D0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- в п. 1.1. договора от 21.05.2020 г. на поставку товара от ИП Горчаков Сергей Николаевич указано, что Продавец обязуется передать товар Покупателю, в ассортименте, количестве, комплектности и по цене </w:t>
      </w:r>
      <w:proofErr w:type="gramStart"/>
      <w:r w:rsidRPr="00D05AC4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D05AC4">
        <w:rPr>
          <w:rFonts w:ascii="Times New Roman" w:hAnsi="Times New Roman" w:cs="Times New Roman"/>
          <w:sz w:val="28"/>
          <w:szCs w:val="28"/>
        </w:rPr>
        <w:t xml:space="preserve"> в счет-фактуре, товарной накладной, но нет спецификации и сама счет-фактура к договору</w:t>
      </w:r>
      <w:r w:rsidRPr="00D05A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5AC4">
        <w:rPr>
          <w:rFonts w:ascii="Times New Roman" w:hAnsi="Times New Roman" w:cs="Times New Roman"/>
          <w:b/>
          <w:sz w:val="28"/>
          <w:szCs w:val="28"/>
        </w:rPr>
        <w:t>не прилагается</w:t>
      </w:r>
      <w:r w:rsidRPr="00D05AC4">
        <w:rPr>
          <w:rFonts w:ascii="Times New Roman" w:hAnsi="Times New Roman" w:cs="Times New Roman"/>
          <w:sz w:val="28"/>
          <w:szCs w:val="28"/>
        </w:rPr>
        <w:t>;</w:t>
      </w:r>
    </w:p>
    <w:p w:rsidR="0060155D" w:rsidRPr="00D05AC4" w:rsidRDefault="0060155D" w:rsidP="00D05AC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- в договоре купли-продажи от 03.03.2020 г. № 162/ЮЛ/2020 </w:t>
      </w:r>
      <w:r w:rsidRPr="00D05AC4">
        <w:rPr>
          <w:rFonts w:ascii="Times New Roman" w:hAnsi="Times New Roman" w:cs="Times New Roman"/>
          <w:b/>
          <w:sz w:val="28"/>
          <w:szCs w:val="28"/>
        </w:rPr>
        <w:t>нет подписей</w:t>
      </w:r>
      <w:r w:rsidRPr="00D05AC4">
        <w:rPr>
          <w:rFonts w:ascii="Times New Roman" w:hAnsi="Times New Roman" w:cs="Times New Roman"/>
          <w:sz w:val="28"/>
          <w:szCs w:val="28"/>
        </w:rPr>
        <w:t xml:space="preserve"> покупателя.</w:t>
      </w:r>
    </w:p>
    <w:p w:rsidR="00077F2F" w:rsidRPr="00D05AC4" w:rsidRDefault="00077F2F" w:rsidP="00D05AC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36B" w:rsidRDefault="0098436B" w:rsidP="00D05AC4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AC4">
        <w:rPr>
          <w:rFonts w:ascii="Times New Roman" w:hAnsi="Times New Roman" w:cs="Times New Roman"/>
          <w:b/>
          <w:sz w:val="28"/>
          <w:szCs w:val="28"/>
        </w:rPr>
        <w:t>Расчеты по оплате труда</w:t>
      </w:r>
      <w:r w:rsidR="00705A47" w:rsidRPr="00D05AC4">
        <w:rPr>
          <w:rFonts w:ascii="Times New Roman" w:hAnsi="Times New Roman" w:cs="Times New Roman"/>
          <w:b/>
          <w:sz w:val="28"/>
          <w:szCs w:val="28"/>
        </w:rPr>
        <w:t>:</w:t>
      </w:r>
    </w:p>
    <w:p w:rsidR="009E7B47" w:rsidRPr="00D05AC4" w:rsidRDefault="000963B9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Оплата труда  в 2020</w:t>
      </w:r>
      <w:r w:rsidR="008A0569" w:rsidRPr="00D05AC4">
        <w:rPr>
          <w:rFonts w:ascii="Times New Roman" w:hAnsi="Times New Roman" w:cs="Times New Roman"/>
          <w:sz w:val="28"/>
          <w:szCs w:val="28"/>
        </w:rPr>
        <w:t xml:space="preserve"> </w:t>
      </w:r>
      <w:r w:rsidR="0098436B" w:rsidRPr="00D05AC4">
        <w:rPr>
          <w:rFonts w:ascii="Times New Roman" w:hAnsi="Times New Roman" w:cs="Times New Roman"/>
          <w:sz w:val="28"/>
          <w:szCs w:val="28"/>
        </w:rPr>
        <w:t>году осуществля</w:t>
      </w:r>
      <w:r w:rsidRPr="00D05AC4">
        <w:rPr>
          <w:rFonts w:ascii="Times New Roman" w:hAnsi="Times New Roman" w:cs="Times New Roman"/>
          <w:sz w:val="28"/>
          <w:szCs w:val="28"/>
        </w:rPr>
        <w:t>ется</w:t>
      </w:r>
      <w:r w:rsidR="0098436B" w:rsidRPr="00D05AC4">
        <w:rPr>
          <w:rFonts w:ascii="Times New Roman" w:hAnsi="Times New Roman" w:cs="Times New Roman"/>
          <w:sz w:val="28"/>
          <w:szCs w:val="28"/>
        </w:rPr>
        <w:t xml:space="preserve"> на основании Положени</w:t>
      </w:r>
      <w:r w:rsidRPr="00D05AC4">
        <w:rPr>
          <w:rFonts w:ascii="Times New Roman" w:hAnsi="Times New Roman" w:cs="Times New Roman"/>
          <w:sz w:val="28"/>
          <w:szCs w:val="28"/>
        </w:rPr>
        <w:t>я</w:t>
      </w:r>
      <w:r w:rsidR="0098436B" w:rsidRPr="00D05AC4">
        <w:rPr>
          <w:rFonts w:ascii="Times New Roman" w:hAnsi="Times New Roman" w:cs="Times New Roman"/>
          <w:sz w:val="28"/>
          <w:szCs w:val="28"/>
        </w:rPr>
        <w:t xml:space="preserve"> </w:t>
      </w:r>
      <w:r w:rsidR="008A0569" w:rsidRPr="00D05AC4">
        <w:rPr>
          <w:rFonts w:ascii="Times New Roman" w:hAnsi="Times New Roman" w:cs="Times New Roman"/>
          <w:sz w:val="28"/>
          <w:szCs w:val="28"/>
        </w:rPr>
        <w:t>о</w:t>
      </w:r>
      <w:r w:rsidR="0098436B" w:rsidRPr="00D05AC4">
        <w:rPr>
          <w:rFonts w:ascii="Times New Roman" w:hAnsi="Times New Roman" w:cs="Times New Roman"/>
          <w:sz w:val="28"/>
          <w:szCs w:val="28"/>
        </w:rPr>
        <w:t xml:space="preserve">б оплате труда работников </w:t>
      </w:r>
      <w:r w:rsidRPr="00D05AC4">
        <w:rPr>
          <w:rFonts w:ascii="Times New Roman" w:hAnsi="Times New Roman" w:cs="Times New Roman"/>
          <w:sz w:val="28"/>
          <w:szCs w:val="28"/>
        </w:rPr>
        <w:t>МУП «</w:t>
      </w:r>
      <w:r w:rsidR="008A0569" w:rsidRPr="00D05AC4">
        <w:rPr>
          <w:rFonts w:ascii="Times New Roman" w:hAnsi="Times New Roman" w:cs="Times New Roman"/>
          <w:sz w:val="28"/>
          <w:szCs w:val="28"/>
        </w:rPr>
        <w:t>Приморье</w:t>
      </w:r>
      <w:r w:rsidR="0098436B" w:rsidRPr="00D05AC4">
        <w:rPr>
          <w:rFonts w:ascii="Times New Roman" w:hAnsi="Times New Roman" w:cs="Times New Roman"/>
          <w:sz w:val="28"/>
          <w:szCs w:val="28"/>
        </w:rPr>
        <w:t>», утвержденн</w:t>
      </w:r>
      <w:r w:rsidRPr="00D05AC4">
        <w:rPr>
          <w:rFonts w:ascii="Times New Roman" w:hAnsi="Times New Roman" w:cs="Times New Roman"/>
          <w:sz w:val="28"/>
          <w:szCs w:val="28"/>
        </w:rPr>
        <w:t>ого</w:t>
      </w:r>
      <w:r w:rsidR="0098436B" w:rsidRPr="00D05AC4">
        <w:rPr>
          <w:rFonts w:ascii="Times New Roman" w:hAnsi="Times New Roman" w:cs="Times New Roman"/>
          <w:sz w:val="28"/>
          <w:szCs w:val="28"/>
        </w:rPr>
        <w:t xml:space="preserve"> </w:t>
      </w:r>
      <w:r w:rsidRPr="00D05AC4">
        <w:rPr>
          <w:rFonts w:ascii="Times New Roman" w:hAnsi="Times New Roman" w:cs="Times New Roman"/>
          <w:sz w:val="28"/>
          <w:szCs w:val="28"/>
        </w:rPr>
        <w:t>директором МУП «</w:t>
      </w:r>
      <w:r w:rsidR="008A0569" w:rsidRPr="00D05AC4">
        <w:rPr>
          <w:rFonts w:ascii="Times New Roman" w:hAnsi="Times New Roman" w:cs="Times New Roman"/>
          <w:sz w:val="28"/>
          <w:szCs w:val="28"/>
        </w:rPr>
        <w:t>Приморье</w:t>
      </w:r>
      <w:r w:rsidRPr="00D05AC4">
        <w:rPr>
          <w:rFonts w:ascii="Times New Roman" w:hAnsi="Times New Roman" w:cs="Times New Roman"/>
          <w:sz w:val="28"/>
          <w:szCs w:val="28"/>
        </w:rPr>
        <w:t xml:space="preserve">» </w:t>
      </w:r>
      <w:r w:rsidR="008A0569" w:rsidRPr="00D05AC4">
        <w:rPr>
          <w:rFonts w:ascii="Times New Roman" w:hAnsi="Times New Roman" w:cs="Times New Roman"/>
          <w:sz w:val="28"/>
          <w:szCs w:val="28"/>
        </w:rPr>
        <w:t>1</w:t>
      </w:r>
      <w:r w:rsidRPr="00D05AC4">
        <w:rPr>
          <w:rFonts w:ascii="Times New Roman" w:hAnsi="Times New Roman" w:cs="Times New Roman"/>
          <w:sz w:val="28"/>
          <w:szCs w:val="28"/>
        </w:rPr>
        <w:t>2.0</w:t>
      </w:r>
      <w:r w:rsidR="008A0569" w:rsidRPr="00D05AC4">
        <w:rPr>
          <w:rFonts w:ascii="Times New Roman" w:hAnsi="Times New Roman" w:cs="Times New Roman"/>
          <w:sz w:val="28"/>
          <w:szCs w:val="28"/>
        </w:rPr>
        <w:t>3</w:t>
      </w:r>
      <w:r w:rsidRPr="00D05AC4">
        <w:rPr>
          <w:rFonts w:ascii="Times New Roman" w:hAnsi="Times New Roman" w:cs="Times New Roman"/>
          <w:sz w:val="28"/>
          <w:szCs w:val="28"/>
        </w:rPr>
        <w:t>.201</w:t>
      </w:r>
      <w:r w:rsidR="008A0569" w:rsidRPr="00D05AC4">
        <w:rPr>
          <w:rFonts w:ascii="Times New Roman" w:hAnsi="Times New Roman" w:cs="Times New Roman"/>
          <w:sz w:val="28"/>
          <w:szCs w:val="28"/>
        </w:rPr>
        <w:t>8</w:t>
      </w:r>
      <w:r w:rsidR="0098436B" w:rsidRPr="00D05AC4">
        <w:rPr>
          <w:rFonts w:ascii="Times New Roman" w:hAnsi="Times New Roman" w:cs="Times New Roman"/>
          <w:sz w:val="28"/>
          <w:szCs w:val="28"/>
        </w:rPr>
        <w:t xml:space="preserve"> г.</w:t>
      </w:r>
      <w:r w:rsidR="001F1FAD" w:rsidRPr="00D05AC4">
        <w:rPr>
          <w:rFonts w:ascii="Times New Roman" w:hAnsi="Times New Roman" w:cs="Times New Roman"/>
          <w:sz w:val="28"/>
          <w:szCs w:val="28"/>
        </w:rPr>
        <w:t xml:space="preserve"> </w:t>
      </w:r>
      <w:r w:rsidR="0098436B" w:rsidRPr="00D05AC4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98436B" w:rsidRPr="00D05AC4" w:rsidRDefault="009E7B47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Размер районного коэффициента установленного в </w:t>
      </w:r>
      <w:proofErr w:type="spellStart"/>
      <w:r w:rsidRPr="00D05AC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05A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5AC4">
        <w:rPr>
          <w:rFonts w:ascii="Times New Roman" w:hAnsi="Times New Roman" w:cs="Times New Roman"/>
          <w:sz w:val="28"/>
          <w:szCs w:val="28"/>
        </w:rPr>
        <w:t>Пограничный на основании постановления Государственного комитета Совета Министров СССР по вопросам труда и заработной платы и Президиума ВЦСПС от 20.11.1967 года № 512/П-28, Закона Приморского края от 14.11.2001 года №</w:t>
      </w:r>
      <w:r w:rsidR="00F61E2C" w:rsidRPr="00D05AC4">
        <w:rPr>
          <w:rFonts w:ascii="Times New Roman" w:hAnsi="Times New Roman" w:cs="Times New Roman"/>
          <w:sz w:val="28"/>
          <w:szCs w:val="28"/>
        </w:rPr>
        <w:t>161-КЗ и в соответствии с п. 2.3.5 Постановления от 22.10.2020 № 213 «Об утверждении Положения об оплате труда работников муниципальных учреждений Пограничного муниципального округа составляет 20</w:t>
      </w:r>
      <w:r w:rsidR="00FB3562" w:rsidRPr="00D05AC4">
        <w:rPr>
          <w:rFonts w:ascii="Times New Roman" w:hAnsi="Times New Roman" w:cs="Times New Roman"/>
          <w:sz w:val="28"/>
          <w:szCs w:val="28"/>
        </w:rPr>
        <w:t xml:space="preserve"> </w:t>
      </w:r>
      <w:r w:rsidR="00F61E2C" w:rsidRPr="00D05AC4">
        <w:rPr>
          <w:rFonts w:ascii="Times New Roman" w:hAnsi="Times New Roman" w:cs="Times New Roman"/>
          <w:sz w:val="28"/>
          <w:szCs w:val="28"/>
        </w:rPr>
        <w:t>% с 01.09.2020 года, что не соответствует</w:t>
      </w:r>
      <w:proofErr w:type="gramEnd"/>
      <w:r w:rsidR="001E6D3D" w:rsidRPr="00D05AC4">
        <w:rPr>
          <w:rFonts w:ascii="Times New Roman" w:hAnsi="Times New Roman" w:cs="Times New Roman"/>
          <w:sz w:val="28"/>
          <w:szCs w:val="28"/>
        </w:rPr>
        <w:t xml:space="preserve"> размеру районного </w:t>
      </w:r>
      <w:r w:rsidR="001E6D3D" w:rsidRPr="00D05AC4">
        <w:rPr>
          <w:rFonts w:ascii="Times New Roman" w:hAnsi="Times New Roman" w:cs="Times New Roman"/>
          <w:sz w:val="28"/>
          <w:szCs w:val="28"/>
        </w:rPr>
        <w:lastRenderedPageBreak/>
        <w:t>коэффициента при расчете заработной платы в организации (</w:t>
      </w:r>
      <w:r w:rsidR="008A0569" w:rsidRPr="00D05AC4">
        <w:rPr>
          <w:rFonts w:ascii="Times New Roman" w:hAnsi="Times New Roman" w:cs="Times New Roman"/>
          <w:sz w:val="28"/>
          <w:szCs w:val="28"/>
        </w:rPr>
        <w:t xml:space="preserve">в соответствии с п. 5 Положения размер районного коэффициента равен </w:t>
      </w:r>
      <w:r w:rsidR="001E6D3D" w:rsidRPr="00D05AC4">
        <w:rPr>
          <w:rFonts w:ascii="Times New Roman" w:hAnsi="Times New Roman" w:cs="Times New Roman"/>
          <w:sz w:val="28"/>
          <w:szCs w:val="28"/>
        </w:rPr>
        <w:t>30%).</w:t>
      </w:r>
      <w:r w:rsidRPr="00D05AC4">
        <w:rPr>
          <w:rFonts w:ascii="Times New Roman" w:hAnsi="Times New Roman" w:cs="Times New Roman"/>
          <w:sz w:val="28"/>
          <w:szCs w:val="28"/>
        </w:rPr>
        <w:t xml:space="preserve"> </w:t>
      </w:r>
      <w:r w:rsidR="0098436B" w:rsidRPr="00D05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FAD" w:rsidRPr="00D05AC4" w:rsidRDefault="00D96C8F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AC4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D05AC4">
        <w:rPr>
          <w:rFonts w:ascii="Times New Roman" w:hAnsi="Times New Roman" w:cs="Times New Roman"/>
          <w:sz w:val="28"/>
          <w:szCs w:val="28"/>
        </w:rPr>
        <w:t xml:space="preserve"> выплата заработной платы за текущий месяц производится </w:t>
      </w:r>
      <w:r w:rsidR="00253B1A" w:rsidRPr="00D05AC4">
        <w:rPr>
          <w:rFonts w:ascii="Times New Roman" w:hAnsi="Times New Roman" w:cs="Times New Roman"/>
          <w:sz w:val="28"/>
          <w:szCs w:val="28"/>
        </w:rPr>
        <w:t xml:space="preserve">два раза в месяц: </w:t>
      </w:r>
      <w:r w:rsidR="008A0569" w:rsidRPr="00D05AC4">
        <w:rPr>
          <w:rFonts w:ascii="Times New Roman" w:hAnsi="Times New Roman" w:cs="Times New Roman"/>
          <w:sz w:val="28"/>
          <w:szCs w:val="28"/>
        </w:rPr>
        <w:t>15</w:t>
      </w:r>
      <w:r w:rsidR="00253B1A" w:rsidRPr="00D05AC4">
        <w:rPr>
          <w:rFonts w:ascii="Times New Roman" w:hAnsi="Times New Roman" w:cs="Times New Roman"/>
          <w:sz w:val="28"/>
          <w:szCs w:val="28"/>
        </w:rPr>
        <w:t xml:space="preserve"> числа расчетного месяца (аванс в размере </w:t>
      </w:r>
      <w:r w:rsidR="008A0569" w:rsidRPr="00D05AC4">
        <w:rPr>
          <w:rFonts w:ascii="Times New Roman" w:hAnsi="Times New Roman" w:cs="Times New Roman"/>
          <w:sz w:val="28"/>
          <w:szCs w:val="28"/>
        </w:rPr>
        <w:t>не менее 4</w:t>
      </w:r>
      <w:r w:rsidR="00253B1A" w:rsidRPr="00D05AC4">
        <w:rPr>
          <w:rFonts w:ascii="Times New Roman" w:hAnsi="Times New Roman" w:cs="Times New Roman"/>
          <w:sz w:val="28"/>
          <w:szCs w:val="28"/>
        </w:rPr>
        <w:t>0% от</w:t>
      </w:r>
      <w:r w:rsidR="00FC3527" w:rsidRPr="00D05AC4">
        <w:rPr>
          <w:rFonts w:ascii="Times New Roman" w:hAnsi="Times New Roman" w:cs="Times New Roman"/>
          <w:sz w:val="28"/>
          <w:szCs w:val="28"/>
        </w:rPr>
        <w:t xml:space="preserve"> начисленной</w:t>
      </w:r>
      <w:r w:rsidR="00253B1A" w:rsidRPr="00D05AC4">
        <w:rPr>
          <w:rFonts w:ascii="Times New Roman" w:hAnsi="Times New Roman" w:cs="Times New Roman"/>
          <w:sz w:val="28"/>
          <w:szCs w:val="28"/>
        </w:rPr>
        <w:t xml:space="preserve"> заработной платы) и </w:t>
      </w:r>
      <w:r w:rsidR="008A0569" w:rsidRPr="00D05AC4">
        <w:rPr>
          <w:rFonts w:ascii="Times New Roman" w:hAnsi="Times New Roman" w:cs="Times New Roman"/>
          <w:sz w:val="28"/>
          <w:szCs w:val="28"/>
        </w:rPr>
        <w:t>30 (31)</w:t>
      </w:r>
      <w:r w:rsidR="00253B1A" w:rsidRPr="00D05AC4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8A0569" w:rsidRPr="00D05AC4">
        <w:rPr>
          <w:rFonts w:ascii="Times New Roman" w:hAnsi="Times New Roman" w:cs="Times New Roman"/>
          <w:sz w:val="28"/>
          <w:szCs w:val="28"/>
        </w:rPr>
        <w:t xml:space="preserve"> расчетного</w:t>
      </w:r>
      <w:r w:rsidR="00253B1A" w:rsidRPr="00D05AC4">
        <w:rPr>
          <w:rFonts w:ascii="Times New Roman" w:hAnsi="Times New Roman" w:cs="Times New Roman"/>
          <w:sz w:val="28"/>
          <w:szCs w:val="28"/>
        </w:rPr>
        <w:t xml:space="preserve"> месяца (окончательный расчет).</w:t>
      </w:r>
      <w:r w:rsidR="00FE1181" w:rsidRPr="00D05AC4">
        <w:rPr>
          <w:rFonts w:ascii="Times New Roman" w:hAnsi="Times New Roman" w:cs="Times New Roman"/>
          <w:sz w:val="28"/>
          <w:szCs w:val="28"/>
        </w:rPr>
        <w:t xml:space="preserve"> Форма расчетного листка утверждена приказом от </w:t>
      </w:r>
      <w:r w:rsidR="00E84F28" w:rsidRPr="00D05AC4">
        <w:rPr>
          <w:rFonts w:ascii="Times New Roman" w:hAnsi="Times New Roman" w:cs="Times New Roman"/>
          <w:sz w:val="28"/>
          <w:szCs w:val="28"/>
        </w:rPr>
        <w:t>31</w:t>
      </w:r>
      <w:r w:rsidR="00FE1181" w:rsidRPr="00D05AC4">
        <w:rPr>
          <w:rFonts w:ascii="Times New Roman" w:hAnsi="Times New Roman" w:cs="Times New Roman"/>
          <w:sz w:val="28"/>
          <w:szCs w:val="28"/>
        </w:rPr>
        <w:t>.</w:t>
      </w:r>
      <w:r w:rsidR="00E84F28" w:rsidRPr="00D05AC4">
        <w:rPr>
          <w:rFonts w:ascii="Times New Roman" w:hAnsi="Times New Roman" w:cs="Times New Roman"/>
          <w:sz w:val="28"/>
          <w:szCs w:val="28"/>
        </w:rPr>
        <w:t>1</w:t>
      </w:r>
      <w:r w:rsidR="00FE1181" w:rsidRPr="00D05AC4">
        <w:rPr>
          <w:rFonts w:ascii="Times New Roman" w:hAnsi="Times New Roman" w:cs="Times New Roman"/>
          <w:sz w:val="28"/>
          <w:szCs w:val="28"/>
        </w:rPr>
        <w:t>2.201</w:t>
      </w:r>
      <w:r w:rsidR="00E84F28" w:rsidRPr="00D05AC4">
        <w:rPr>
          <w:rFonts w:ascii="Times New Roman" w:hAnsi="Times New Roman" w:cs="Times New Roman"/>
          <w:sz w:val="28"/>
          <w:szCs w:val="28"/>
        </w:rPr>
        <w:t>5</w:t>
      </w:r>
      <w:r w:rsidR="00FE1181" w:rsidRPr="00D05AC4">
        <w:rPr>
          <w:rFonts w:ascii="Times New Roman" w:hAnsi="Times New Roman" w:cs="Times New Roman"/>
          <w:sz w:val="28"/>
          <w:szCs w:val="28"/>
        </w:rPr>
        <w:t xml:space="preserve"> № </w:t>
      </w:r>
      <w:r w:rsidR="00E84F28" w:rsidRPr="00D05AC4">
        <w:rPr>
          <w:rFonts w:ascii="Times New Roman" w:hAnsi="Times New Roman" w:cs="Times New Roman"/>
          <w:sz w:val="28"/>
          <w:szCs w:val="28"/>
        </w:rPr>
        <w:t>76</w:t>
      </w:r>
      <w:r w:rsidR="00FE1181" w:rsidRPr="00D05AC4">
        <w:rPr>
          <w:rFonts w:ascii="Times New Roman" w:hAnsi="Times New Roman" w:cs="Times New Roman"/>
          <w:sz w:val="28"/>
          <w:szCs w:val="28"/>
        </w:rPr>
        <w:t>.</w:t>
      </w:r>
      <w:r w:rsidR="001F1FAD" w:rsidRPr="00D05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36B" w:rsidRPr="00D05AC4" w:rsidRDefault="0098436B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В 20</w:t>
      </w:r>
      <w:r w:rsidR="001F1FAD" w:rsidRPr="00D05AC4">
        <w:rPr>
          <w:rFonts w:ascii="Times New Roman" w:hAnsi="Times New Roman" w:cs="Times New Roman"/>
          <w:sz w:val="28"/>
          <w:szCs w:val="28"/>
        </w:rPr>
        <w:t>20</w:t>
      </w:r>
      <w:r w:rsidRPr="00D05AC4">
        <w:rPr>
          <w:rFonts w:ascii="Times New Roman" w:hAnsi="Times New Roman" w:cs="Times New Roman"/>
          <w:sz w:val="28"/>
          <w:szCs w:val="28"/>
        </w:rPr>
        <w:t xml:space="preserve"> г</w:t>
      </w:r>
      <w:r w:rsidR="001F1FAD" w:rsidRPr="00D05AC4">
        <w:rPr>
          <w:rFonts w:ascii="Times New Roman" w:hAnsi="Times New Roman" w:cs="Times New Roman"/>
          <w:sz w:val="28"/>
          <w:szCs w:val="28"/>
        </w:rPr>
        <w:t>.</w:t>
      </w:r>
      <w:r w:rsidRPr="00D05AC4">
        <w:rPr>
          <w:rFonts w:ascii="Times New Roman" w:hAnsi="Times New Roman" w:cs="Times New Roman"/>
          <w:sz w:val="28"/>
          <w:szCs w:val="28"/>
        </w:rPr>
        <w:t xml:space="preserve"> фонд заработной платы формировался на о</w:t>
      </w:r>
      <w:r w:rsidR="001F1FAD" w:rsidRPr="00D05AC4">
        <w:rPr>
          <w:rFonts w:ascii="Times New Roman" w:hAnsi="Times New Roman" w:cs="Times New Roman"/>
          <w:sz w:val="28"/>
          <w:szCs w:val="28"/>
        </w:rPr>
        <w:t>сновании штатн</w:t>
      </w:r>
      <w:r w:rsidR="007E2E2C" w:rsidRPr="00D05AC4">
        <w:rPr>
          <w:rFonts w:ascii="Times New Roman" w:hAnsi="Times New Roman" w:cs="Times New Roman"/>
          <w:sz w:val="28"/>
          <w:szCs w:val="28"/>
        </w:rPr>
        <w:t>ого</w:t>
      </w:r>
      <w:r w:rsidR="001F1FAD" w:rsidRPr="00D05AC4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7E2E2C" w:rsidRPr="00D05AC4">
        <w:rPr>
          <w:rFonts w:ascii="Times New Roman" w:hAnsi="Times New Roman" w:cs="Times New Roman"/>
          <w:sz w:val="28"/>
          <w:szCs w:val="28"/>
        </w:rPr>
        <w:t>я</w:t>
      </w:r>
      <w:r w:rsidR="001F1FAD" w:rsidRPr="00D05AC4">
        <w:rPr>
          <w:rFonts w:ascii="Times New Roman" w:hAnsi="Times New Roman" w:cs="Times New Roman"/>
          <w:sz w:val="28"/>
          <w:szCs w:val="28"/>
        </w:rPr>
        <w:t xml:space="preserve"> от </w:t>
      </w:r>
      <w:r w:rsidR="00EE6917" w:rsidRPr="00D05AC4">
        <w:rPr>
          <w:rFonts w:ascii="Times New Roman" w:hAnsi="Times New Roman" w:cs="Times New Roman"/>
          <w:sz w:val="28"/>
          <w:szCs w:val="28"/>
        </w:rPr>
        <w:t>30.11.2018</w:t>
      </w:r>
      <w:r w:rsidRPr="00D05AC4">
        <w:rPr>
          <w:rFonts w:ascii="Times New Roman" w:hAnsi="Times New Roman" w:cs="Times New Roman"/>
          <w:sz w:val="28"/>
          <w:szCs w:val="28"/>
        </w:rPr>
        <w:t xml:space="preserve"> г.</w:t>
      </w:r>
      <w:r w:rsidR="007E2E2C" w:rsidRPr="00D05AC4">
        <w:rPr>
          <w:rFonts w:ascii="Times New Roman" w:hAnsi="Times New Roman" w:cs="Times New Roman"/>
          <w:sz w:val="28"/>
          <w:szCs w:val="28"/>
        </w:rPr>
        <w:t xml:space="preserve"> № 4.</w:t>
      </w:r>
      <w:r w:rsidRPr="00D05AC4">
        <w:rPr>
          <w:rFonts w:ascii="Times New Roman" w:hAnsi="Times New Roman" w:cs="Times New Roman"/>
          <w:sz w:val="28"/>
          <w:szCs w:val="28"/>
        </w:rPr>
        <w:t xml:space="preserve"> </w:t>
      </w:r>
      <w:r w:rsidR="001F1FAD" w:rsidRPr="00D05AC4">
        <w:rPr>
          <w:rFonts w:ascii="Times New Roman" w:hAnsi="Times New Roman" w:cs="Times New Roman"/>
          <w:sz w:val="28"/>
          <w:szCs w:val="28"/>
        </w:rPr>
        <w:t>Ш</w:t>
      </w:r>
      <w:r w:rsidRPr="00D05AC4">
        <w:rPr>
          <w:rFonts w:ascii="Times New Roman" w:hAnsi="Times New Roman" w:cs="Times New Roman"/>
          <w:sz w:val="28"/>
          <w:szCs w:val="28"/>
        </w:rPr>
        <w:t xml:space="preserve">татная численность </w:t>
      </w:r>
      <w:r w:rsidR="00E54E4E" w:rsidRPr="00D05AC4">
        <w:rPr>
          <w:rFonts w:ascii="Times New Roman" w:hAnsi="Times New Roman" w:cs="Times New Roman"/>
          <w:sz w:val="28"/>
          <w:szCs w:val="28"/>
        </w:rPr>
        <w:t>на ко</w:t>
      </w:r>
      <w:r w:rsidR="001F1FAD" w:rsidRPr="00D05AC4">
        <w:rPr>
          <w:rFonts w:ascii="Times New Roman" w:hAnsi="Times New Roman" w:cs="Times New Roman"/>
          <w:sz w:val="28"/>
          <w:szCs w:val="28"/>
        </w:rPr>
        <w:t>нец периода у</w:t>
      </w:r>
      <w:r w:rsidRPr="00D05AC4">
        <w:rPr>
          <w:rFonts w:ascii="Times New Roman" w:hAnsi="Times New Roman" w:cs="Times New Roman"/>
          <w:sz w:val="28"/>
          <w:szCs w:val="28"/>
        </w:rPr>
        <w:t xml:space="preserve">становлена в количестве </w:t>
      </w:r>
      <w:r w:rsidR="00EE6917" w:rsidRPr="00D05AC4">
        <w:rPr>
          <w:rFonts w:ascii="Times New Roman" w:hAnsi="Times New Roman" w:cs="Times New Roman"/>
          <w:sz w:val="28"/>
          <w:szCs w:val="28"/>
        </w:rPr>
        <w:t>23</w:t>
      </w:r>
      <w:r w:rsidRPr="00D05AC4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E6917" w:rsidRPr="00D05AC4">
        <w:rPr>
          <w:rFonts w:ascii="Times New Roman" w:hAnsi="Times New Roman" w:cs="Times New Roman"/>
          <w:sz w:val="28"/>
          <w:szCs w:val="28"/>
        </w:rPr>
        <w:t>ы</w:t>
      </w:r>
      <w:r w:rsidRPr="00D05AC4">
        <w:rPr>
          <w:rFonts w:ascii="Times New Roman" w:hAnsi="Times New Roman" w:cs="Times New Roman"/>
          <w:sz w:val="28"/>
          <w:szCs w:val="28"/>
        </w:rPr>
        <w:t xml:space="preserve">. В штатном расписании утвержден </w:t>
      </w:r>
      <w:proofErr w:type="gramStart"/>
      <w:r w:rsidRPr="00D05AC4">
        <w:rPr>
          <w:rFonts w:ascii="Times New Roman" w:hAnsi="Times New Roman" w:cs="Times New Roman"/>
          <w:sz w:val="28"/>
          <w:szCs w:val="28"/>
        </w:rPr>
        <w:t>ФОТ</w:t>
      </w:r>
      <w:proofErr w:type="gramEnd"/>
      <w:r w:rsidRPr="00D05AC4">
        <w:rPr>
          <w:rFonts w:ascii="Times New Roman" w:hAnsi="Times New Roman" w:cs="Times New Roman"/>
          <w:sz w:val="28"/>
          <w:szCs w:val="28"/>
        </w:rPr>
        <w:t xml:space="preserve"> </w:t>
      </w:r>
      <w:r w:rsidR="00EE6917" w:rsidRPr="00D05AC4">
        <w:rPr>
          <w:rFonts w:ascii="Times New Roman" w:hAnsi="Times New Roman" w:cs="Times New Roman"/>
          <w:sz w:val="28"/>
          <w:szCs w:val="28"/>
        </w:rPr>
        <w:t>который утвержден приказом организации от 01.12.2018 № 8А</w:t>
      </w:r>
      <w:r w:rsidRPr="00D05AC4">
        <w:rPr>
          <w:rFonts w:ascii="Times New Roman" w:hAnsi="Times New Roman" w:cs="Times New Roman"/>
          <w:sz w:val="28"/>
          <w:szCs w:val="28"/>
        </w:rPr>
        <w:t>.</w:t>
      </w:r>
    </w:p>
    <w:p w:rsidR="008524DF" w:rsidRDefault="008524DF" w:rsidP="00D05A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36B" w:rsidRPr="00D05AC4" w:rsidRDefault="0098436B" w:rsidP="00D05A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AC4">
        <w:rPr>
          <w:rFonts w:ascii="Times New Roman" w:hAnsi="Times New Roman" w:cs="Times New Roman"/>
          <w:b/>
          <w:sz w:val="28"/>
          <w:szCs w:val="28"/>
        </w:rPr>
        <w:t>Соблюдение трудового законодательства</w:t>
      </w:r>
      <w:r w:rsidR="00A93087" w:rsidRPr="00D05AC4">
        <w:rPr>
          <w:rFonts w:ascii="Times New Roman" w:hAnsi="Times New Roman" w:cs="Times New Roman"/>
          <w:b/>
          <w:sz w:val="28"/>
          <w:szCs w:val="28"/>
        </w:rPr>
        <w:t>:</w:t>
      </w:r>
    </w:p>
    <w:p w:rsidR="00D47775" w:rsidRPr="00D05AC4" w:rsidRDefault="00D47775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Регулирование социально-трудовых отношений в </w:t>
      </w:r>
      <w:r w:rsidR="006B2B0C" w:rsidRPr="00D05AC4">
        <w:rPr>
          <w:rFonts w:ascii="Times New Roman" w:hAnsi="Times New Roman" w:cs="Times New Roman"/>
          <w:sz w:val="28"/>
          <w:szCs w:val="28"/>
        </w:rPr>
        <w:t>МУП «</w:t>
      </w:r>
      <w:r w:rsidR="009B29A1" w:rsidRPr="00D05AC4">
        <w:rPr>
          <w:rFonts w:ascii="Times New Roman" w:hAnsi="Times New Roman" w:cs="Times New Roman"/>
          <w:sz w:val="28"/>
          <w:szCs w:val="28"/>
        </w:rPr>
        <w:t>Приморье</w:t>
      </w:r>
      <w:r w:rsidR="006B2B0C" w:rsidRPr="00D05AC4">
        <w:rPr>
          <w:rFonts w:ascii="Times New Roman" w:hAnsi="Times New Roman" w:cs="Times New Roman"/>
          <w:sz w:val="28"/>
          <w:szCs w:val="28"/>
        </w:rPr>
        <w:t>»</w:t>
      </w:r>
      <w:r w:rsidRPr="00D05AC4">
        <w:rPr>
          <w:rFonts w:ascii="Times New Roman" w:hAnsi="Times New Roman" w:cs="Times New Roman"/>
          <w:sz w:val="28"/>
          <w:szCs w:val="28"/>
        </w:rPr>
        <w:t xml:space="preserve"> регламентируется </w:t>
      </w:r>
      <w:r w:rsidR="006B2B0C" w:rsidRPr="00D05AC4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</w:t>
      </w:r>
      <w:r w:rsidR="009B29A1" w:rsidRPr="00D05AC4">
        <w:rPr>
          <w:rFonts w:ascii="Times New Roman" w:hAnsi="Times New Roman" w:cs="Times New Roman"/>
          <w:sz w:val="28"/>
          <w:szCs w:val="28"/>
        </w:rPr>
        <w:t xml:space="preserve"> для работников</w:t>
      </w:r>
      <w:r w:rsidR="006B2B0C" w:rsidRPr="00D05AC4">
        <w:rPr>
          <w:rFonts w:ascii="Times New Roman" w:hAnsi="Times New Roman" w:cs="Times New Roman"/>
          <w:sz w:val="28"/>
          <w:szCs w:val="28"/>
        </w:rPr>
        <w:t xml:space="preserve"> </w:t>
      </w:r>
      <w:r w:rsidR="009B29A1" w:rsidRPr="00D05AC4">
        <w:rPr>
          <w:rFonts w:ascii="Times New Roman" w:hAnsi="Times New Roman" w:cs="Times New Roman"/>
          <w:sz w:val="28"/>
          <w:szCs w:val="28"/>
        </w:rPr>
        <w:t>МУП</w:t>
      </w:r>
      <w:r w:rsidR="006B2B0C" w:rsidRPr="00D05AC4">
        <w:rPr>
          <w:rFonts w:ascii="Times New Roman" w:hAnsi="Times New Roman" w:cs="Times New Roman"/>
          <w:sz w:val="28"/>
          <w:szCs w:val="28"/>
        </w:rPr>
        <w:t xml:space="preserve"> «</w:t>
      </w:r>
      <w:r w:rsidR="009B29A1" w:rsidRPr="00D05AC4">
        <w:rPr>
          <w:rFonts w:ascii="Times New Roman" w:hAnsi="Times New Roman" w:cs="Times New Roman"/>
          <w:sz w:val="28"/>
          <w:szCs w:val="28"/>
        </w:rPr>
        <w:t>Приморье</w:t>
      </w:r>
      <w:r w:rsidR="006B2B0C" w:rsidRPr="00D05AC4">
        <w:rPr>
          <w:rFonts w:ascii="Times New Roman" w:hAnsi="Times New Roman" w:cs="Times New Roman"/>
          <w:sz w:val="28"/>
          <w:szCs w:val="28"/>
        </w:rPr>
        <w:t>»</w:t>
      </w:r>
      <w:r w:rsidRPr="00D05AC4">
        <w:rPr>
          <w:rFonts w:ascii="Times New Roman" w:hAnsi="Times New Roman" w:cs="Times New Roman"/>
          <w:sz w:val="28"/>
          <w:szCs w:val="28"/>
        </w:rPr>
        <w:t xml:space="preserve">, </w:t>
      </w:r>
      <w:r w:rsidR="006B2B0C" w:rsidRPr="00D05AC4">
        <w:rPr>
          <w:rFonts w:ascii="Times New Roman" w:hAnsi="Times New Roman" w:cs="Times New Roman"/>
          <w:sz w:val="28"/>
          <w:szCs w:val="28"/>
        </w:rPr>
        <w:t>утвержденными директором МУП «</w:t>
      </w:r>
      <w:r w:rsidR="009B29A1" w:rsidRPr="00D05AC4">
        <w:rPr>
          <w:rFonts w:ascii="Times New Roman" w:hAnsi="Times New Roman" w:cs="Times New Roman"/>
          <w:sz w:val="28"/>
          <w:szCs w:val="28"/>
        </w:rPr>
        <w:t>Приморье</w:t>
      </w:r>
      <w:r w:rsidR="006B2B0C" w:rsidRPr="00D05AC4">
        <w:rPr>
          <w:rFonts w:ascii="Times New Roman" w:hAnsi="Times New Roman" w:cs="Times New Roman"/>
          <w:sz w:val="28"/>
          <w:szCs w:val="28"/>
        </w:rPr>
        <w:t xml:space="preserve">» В. В. </w:t>
      </w:r>
      <w:r w:rsidR="009B29A1" w:rsidRPr="00D05AC4">
        <w:rPr>
          <w:rFonts w:ascii="Times New Roman" w:hAnsi="Times New Roman" w:cs="Times New Roman"/>
          <w:sz w:val="28"/>
          <w:szCs w:val="28"/>
        </w:rPr>
        <w:t>Расковым</w:t>
      </w:r>
      <w:r w:rsidR="006B2B0C" w:rsidRPr="00D05AC4">
        <w:rPr>
          <w:rFonts w:ascii="Times New Roman" w:hAnsi="Times New Roman" w:cs="Times New Roman"/>
          <w:sz w:val="28"/>
          <w:szCs w:val="28"/>
        </w:rPr>
        <w:t xml:space="preserve"> </w:t>
      </w:r>
      <w:r w:rsidR="009B29A1" w:rsidRPr="00D05AC4">
        <w:rPr>
          <w:rFonts w:ascii="Times New Roman" w:hAnsi="Times New Roman" w:cs="Times New Roman"/>
          <w:sz w:val="28"/>
          <w:szCs w:val="28"/>
        </w:rPr>
        <w:t>11</w:t>
      </w:r>
      <w:r w:rsidR="006B2B0C" w:rsidRPr="00D05AC4">
        <w:rPr>
          <w:rFonts w:ascii="Times New Roman" w:hAnsi="Times New Roman" w:cs="Times New Roman"/>
          <w:sz w:val="28"/>
          <w:szCs w:val="28"/>
        </w:rPr>
        <w:t>.0</w:t>
      </w:r>
      <w:r w:rsidR="009B29A1" w:rsidRPr="00D05AC4">
        <w:rPr>
          <w:rFonts w:ascii="Times New Roman" w:hAnsi="Times New Roman" w:cs="Times New Roman"/>
          <w:sz w:val="28"/>
          <w:szCs w:val="28"/>
        </w:rPr>
        <w:t>1</w:t>
      </w:r>
      <w:r w:rsidR="006B2B0C" w:rsidRPr="00D05AC4">
        <w:rPr>
          <w:rFonts w:ascii="Times New Roman" w:hAnsi="Times New Roman" w:cs="Times New Roman"/>
          <w:sz w:val="28"/>
          <w:szCs w:val="28"/>
        </w:rPr>
        <w:t>.20</w:t>
      </w:r>
      <w:r w:rsidR="009B29A1" w:rsidRPr="00D05AC4">
        <w:rPr>
          <w:rFonts w:ascii="Times New Roman" w:hAnsi="Times New Roman" w:cs="Times New Roman"/>
          <w:sz w:val="28"/>
          <w:szCs w:val="28"/>
        </w:rPr>
        <w:t>16</w:t>
      </w:r>
      <w:r w:rsidR="006B2B0C" w:rsidRPr="00D05A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5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FD7" w:rsidRPr="00D05AC4" w:rsidRDefault="0098436B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При проверке ведения трудовых книжек выявлено</w:t>
      </w:r>
      <w:r w:rsidR="0045140F" w:rsidRPr="00D05AC4">
        <w:rPr>
          <w:rFonts w:ascii="Times New Roman" w:hAnsi="Times New Roman" w:cs="Times New Roman"/>
          <w:sz w:val="28"/>
          <w:szCs w:val="28"/>
        </w:rPr>
        <w:t xml:space="preserve">, что порядок ведения и хранения трудовых книжек соответствует ст. 66 ТК РФ. Даты принятия на должность соответствуют трудовым договорам и приказам, а наименование должностей соответствует штатному расписанию. В разделе «Сведения о работе» указано наименование организации. </w:t>
      </w:r>
    </w:p>
    <w:p w:rsidR="0098436B" w:rsidRPr="00D05AC4" w:rsidRDefault="0098436B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Проверкой приказов установлено:</w:t>
      </w:r>
    </w:p>
    <w:p w:rsidR="0098436B" w:rsidRPr="00D05AC4" w:rsidRDefault="0098436B" w:rsidP="00D05AC4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в нарушение ч. 2 ст. 22</w:t>
      </w:r>
      <w:r w:rsidR="007A354B" w:rsidRPr="00D05AC4">
        <w:rPr>
          <w:rFonts w:ascii="Times New Roman" w:hAnsi="Times New Roman" w:cs="Times New Roman"/>
          <w:sz w:val="28"/>
          <w:szCs w:val="28"/>
        </w:rPr>
        <w:t>, ст. 193</w:t>
      </w:r>
      <w:r w:rsidRPr="00D05AC4">
        <w:rPr>
          <w:rFonts w:ascii="Times New Roman" w:hAnsi="Times New Roman" w:cs="Times New Roman"/>
          <w:sz w:val="28"/>
          <w:szCs w:val="28"/>
        </w:rPr>
        <w:t xml:space="preserve"> ТК РФ работники не ознакомлены с приказами (от </w:t>
      </w:r>
      <w:r w:rsidR="007A354B" w:rsidRPr="00D05AC4">
        <w:rPr>
          <w:rFonts w:ascii="Times New Roman" w:hAnsi="Times New Roman" w:cs="Times New Roman"/>
          <w:sz w:val="28"/>
          <w:szCs w:val="28"/>
        </w:rPr>
        <w:t xml:space="preserve">31.01.2020 г. </w:t>
      </w:r>
      <w:r w:rsidRPr="00D05AC4">
        <w:rPr>
          <w:rFonts w:ascii="Times New Roman" w:hAnsi="Times New Roman" w:cs="Times New Roman"/>
          <w:sz w:val="28"/>
          <w:szCs w:val="28"/>
        </w:rPr>
        <w:t xml:space="preserve">№ </w:t>
      </w:r>
      <w:r w:rsidR="007A354B" w:rsidRPr="00D05AC4">
        <w:rPr>
          <w:rFonts w:ascii="Times New Roman" w:hAnsi="Times New Roman" w:cs="Times New Roman"/>
          <w:sz w:val="28"/>
          <w:szCs w:val="28"/>
        </w:rPr>
        <w:t>05</w:t>
      </w:r>
      <w:r w:rsidRPr="00D05AC4">
        <w:rPr>
          <w:rFonts w:ascii="Times New Roman" w:hAnsi="Times New Roman" w:cs="Times New Roman"/>
          <w:sz w:val="28"/>
          <w:szCs w:val="28"/>
        </w:rPr>
        <w:t xml:space="preserve">; от </w:t>
      </w:r>
      <w:r w:rsidR="007A354B" w:rsidRPr="00D05AC4">
        <w:rPr>
          <w:rFonts w:ascii="Times New Roman" w:hAnsi="Times New Roman" w:cs="Times New Roman"/>
          <w:sz w:val="28"/>
          <w:szCs w:val="28"/>
        </w:rPr>
        <w:t>31.01.2020 г.</w:t>
      </w:r>
      <w:r w:rsidRPr="00D05AC4">
        <w:rPr>
          <w:rFonts w:ascii="Times New Roman" w:hAnsi="Times New Roman" w:cs="Times New Roman"/>
          <w:sz w:val="28"/>
          <w:szCs w:val="28"/>
        </w:rPr>
        <w:t xml:space="preserve"> № </w:t>
      </w:r>
      <w:r w:rsidR="007A354B" w:rsidRPr="00D05AC4">
        <w:rPr>
          <w:rFonts w:ascii="Times New Roman" w:hAnsi="Times New Roman" w:cs="Times New Roman"/>
          <w:sz w:val="28"/>
          <w:szCs w:val="28"/>
        </w:rPr>
        <w:t>06</w:t>
      </w:r>
      <w:r w:rsidRPr="00D05AC4">
        <w:rPr>
          <w:rFonts w:ascii="Times New Roman" w:hAnsi="Times New Roman" w:cs="Times New Roman"/>
          <w:sz w:val="28"/>
          <w:szCs w:val="28"/>
        </w:rPr>
        <w:t xml:space="preserve">; от </w:t>
      </w:r>
      <w:r w:rsidR="007A354B" w:rsidRPr="00D05AC4">
        <w:rPr>
          <w:rFonts w:ascii="Times New Roman" w:hAnsi="Times New Roman" w:cs="Times New Roman"/>
          <w:sz w:val="28"/>
          <w:szCs w:val="28"/>
        </w:rPr>
        <w:t>23.01.2020 г.</w:t>
      </w:r>
      <w:r w:rsidRPr="00D05AC4">
        <w:rPr>
          <w:rFonts w:ascii="Times New Roman" w:hAnsi="Times New Roman" w:cs="Times New Roman"/>
          <w:sz w:val="28"/>
          <w:szCs w:val="28"/>
        </w:rPr>
        <w:t xml:space="preserve"> № </w:t>
      </w:r>
      <w:r w:rsidR="007A354B" w:rsidRPr="00D05AC4">
        <w:rPr>
          <w:rFonts w:ascii="Times New Roman" w:hAnsi="Times New Roman" w:cs="Times New Roman"/>
          <w:sz w:val="28"/>
          <w:szCs w:val="28"/>
        </w:rPr>
        <w:t>07</w:t>
      </w:r>
      <w:r w:rsidRPr="00D05AC4">
        <w:rPr>
          <w:rFonts w:ascii="Times New Roman" w:hAnsi="Times New Roman" w:cs="Times New Roman"/>
          <w:sz w:val="28"/>
          <w:szCs w:val="28"/>
        </w:rPr>
        <w:t xml:space="preserve">; от </w:t>
      </w:r>
      <w:r w:rsidR="007A354B" w:rsidRPr="00D05AC4">
        <w:rPr>
          <w:rFonts w:ascii="Times New Roman" w:hAnsi="Times New Roman" w:cs="Times New Roman"/>
          <w:sz w:val="28"/>
          <w:szCs w:val="28"/>
        </w:rPr>
        <w:t xml:space="preserve">02.03.2020 г. </w:t>
      </w:r>
      <w:r w:rsidRPr="00D05AC4">
        <w:rPr>
          <w:rFonts w:ascii="Times New Roman" w:hAnsi="Times New Roman" w:cs="Times New Roman"/>
          <w:sz w:val="28"/>
          <w:szCs w:val="28"/>
        </w:rPr>
        <w:t xml:space="preserve">№ </w:t>
      </w:r>
      <w:r w:rsidR="008A7B93" w:rsidRPr="00D05AC4">
        <w:rPr>
          <w:rFonts w:ascii="Times New Roman" w:hAnsi="Times New Roman" w:cs="Times New Roman"/>
          <w:sz w:val="28"/>
          <w:szCs w:val="28"/>
        </w:rPr>
        <w:t>1</w:t>
      </w:r>
      <w:r w:rsidR="007A354B" w:rsidRPr="00D05AC4">
        <w:rPr>
          <w:rFonts w:ascii="Times New Roman" w:hAnsi="Times New Roman" w:cs="Times New Roman"/>
          <w:sz w:val="28"/>
          <w:szCs w:val="28"/>
        </w:rPr>
        <w:t>6</w:t>
      </w:r>
      <w:r w:rsidRPr="00D05AC4">
        <w:rPr>
          <w:rFonts w:ascii="Times New Roman" w:hAnsi="Times New Roman" w:cs="Times New Roman"/>
          <w:sz w:val="28"/>
          <w:szCs w:val="28"/>
        </w:rPr>
        <w:t xml:space="preserve">; от </w:t>
      </w:r>
      <w:r w:rsidR="006E5D5F" w:rsidRPr="00D05AC4">
        <w:rPr>
          <w:rFonts w:ascii="Times New Roman" w:hAnsi="Times New Roman" w:cs="Times New Roman"/>
          <w:sz w:val="28"/>
          <w:szCs w:val="28"/>
        </w:rPr>
        <w:t>08.04.2020 г.</w:t>
      </w:r>
      <w:r w:rsidRPr="00D05AC4">
        <w:rPr>
          <w:rFonts w:ascii="Times New Roman" w:hAnsi="Times New Roman" w:cs="Times New Roman"/>
          <w:sz w:val="28"/>
          <w:szCs w:val="28"/>
        </w:rPr>
        <w:t xml:space="preserve"> № </w:t>
      </w:r>
      <w:r w:rsidR="006E5D5F" w:rsidRPr="00D05AC4">
        <w:rPr>
          <w:rFonts w:ascii="Times New Roman" w:hAnsi="Times New Roman" w:cs="Times New Roman"/>
          <w:sz w:val="28"/>
          <w:szCs w:val="28"/>
        </w:rPr>
        <w:t>22</w:t>
      </w:r>
      <w:r w:rsidRPr="00D05AC4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98436B" w:rsidRPr="00D05AC4" w:rsidRDefault="00051EB5" w:rsidP="00D05AC4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 xml:space="preserve">в приказе </w:t>
      </w:r>
      <w:r w:rsidR="006E5D5F" w:rsidRPr="00D05AC4">
        <w:rPr>
          <w:rFonts w:ascii="Times New Roman" w:hAnsi="Times New Roman" w:cs="Times New Roman"/>
          <w:sz w:val="28"/>
          <w:szCs w:val="28"/>
        </w:rPr>
        <w:t>о предоставлении отпуска работнику неверно указано количество календарных дней ежегодного основного оплачиваемого отпуска. В соответствии со ст. 115 ТК РФ</w:t>
      </w:r>
      <w:r w:rsidR="008C50C9" w:rsidRPr="00D05AC4">
        <w:rPr>
          <w:rFonts w:ascii="Times New Roman" w:hAnsi="Times New Roman" w:cs="Times New Roman"/>
          <w:sz w:val="28"/>
          <w:szCs w:val="28"/>
        </w:rPr>
        <w:t xml:space="preserve"> основной оплачиваемый отпуск составляет 28 календарных дней, а так же не указан ежегодный дополнительный оплачиваемый отпуск (ст. 116 ТК РФ) в количестве 8 календарных дней (приказы: от 29.07.2020 г. № 43-О, от 29.07.2020 г. № 44, от 13.11.2020 г. № 62).</w:t>
      </w:r>
      <w:r w:rsidR="006E5D5F" w:rsidRPr="00D05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36B" w:rsidRPr="00D05AC4" w:rsidRDefault="0098436B" w:rsidP="00D05A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При проверке личных дел, трудовых договоров работников учреждения в соответствии со ст. 57 ТК РФ и  Постановлением Госкомстата РФ от 05.01.2004 N 1 «Об утверждении унифицированных форм первичной учетной документации по учету труда и его оплаты» установлено следующее:</w:t>
      </w:r>
    </w:p>
    <w:p w:rsidR="001E6D3D" w:rsidRPr="00D05AC4" w:rsidRDefault="001E6D3D" w:rsidP="00D05AC4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личные карточки работников не содержат записи о предоставлении отпуска без сохранения заработной платы (</w:t>
      </w:r>
      <w:r w:rsidR="00566D18" w:rsidRPr="00D05AC4">
        <w:rPr>
          <w:rFonts w:ascii="Times New Roman" w:hAnsi="Times New Roman" w:cs="Times New Roman"/>
          <w:sz w:val="28"/>
          <w:szCs w:val="28"/>
        </w:rPr>
        <w:t>Коптева Л. Н. приказ от 08.04.2020 г. №22</w:t>
      </w:r>
      <w:r w:rsidRPr="00D05AC4">
        <w:rPr>
          <w:rFonts w:ascii="Times New Roman" w:hAnsi="Times New Roman" w:cs="Times New Roman"/>
          <w:sz w:val="28"/>
          <w:szCs w:val="28"/>
        </w:rPr>
        <w:t>,</w:t>
      </w:r>
      <w:r w:rsidR="00120A08" w:rsidRPr="00D05AC4">
        <w:rPr>
          <w:rFonts w:ascii="Times New Roman" w:hAnsi="Times New Roman" w:cs="Times New Roman"/>
          <w:sz w:val="28"/>
          <w:szCs w:val="28"/>
        </w:rPr>
        <w:t xml:space="preserve"> Козлов А. Н. приказ от 13.11.2020 г. № 62)</w:t>
      </w:r>
      <w:r w:rsidRPr="00D05AC4">
        <w:rPr>
          <w:rFonts w:ascii="Times New Roman" w:hAnsi="Times New Roman" w:cs="Times New Roman"/>
          <w:sz w:val="28"/>
          <w:szCs w:val="28"/>
        </w:rPr>
        <w:t>;</w:t>
      </w:r>
    </w:p>
    <w:p w:rsidR="009666B4" w:rsidRPr="00D05AC4" w:rsidRDefault="009666B4" w:rsidP="00D05AC4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lastRenderedPageBreak/>
        <w:t xml:space="preserve">в личную карточку сотрудника Вишняковой Е. А. раздел 8 не занесен ежегодный отпуск </w:t>
      </w:r>
      <w:proofErr w:type="gramStart"/>
      <w:r w:rsidRPr="00D05AC4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D05AC4">
        <w:rPr>
          <w:rFonts w:ascii="Times New Roman" w:hAnsi="Times New Roman" w:cs="Times New Roman"/>
          <w:sz w:val="28"/>
          <w:szCs w:val="28"/>
        </w:rPr>
        <w:t xml:space="preserve"> от 26.08.2020 г. № 54</w:t>
      </w:r>
    </w:p>
    <w:p w:rsidR="008524DF" w:rsidRDefault="008524DF" w:rsidP="00D0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373" w:rsidRPr="00D05AC4" w:rsidRDefault="0098436B" w:rsidP="00D0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График отпусков составлен по форме № Т-</w:t>
      </w:r>
      <w:r w:rsidR="005635F8" w:rsidRPr="00D05AC4">
        <w:rPr>
          <w:rFonts w:ascii="Times New Roman" w:hAnsi="Times New Roman" w:cs="Times New Roman"/>
          <w:sz w:val="28"/>
          <w:szCs w:val="28"/>
        </w:rPr>
        <w:t>7</w:t>
      </w:r>
      <w:r w:rsidRPr="00D05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5AC4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Pr="00D05AC4">
        <w:rPr>
          <w:rFonts w:ascii="Times New Roman" w:hAnsi="Times New Roman" w:cs="Times New Roman"/>
          <w:sz w:val="28"/>
          <w:szCs w:val="28"/>
        </w:rPr>
        <w:t xml:space="preserve"> Госкомстата России от 05.01.2004 № 1, утвержден </w:t>
      </w:r>
      <w:r w:rsidR="005635F8" w:rsidRPr="00D05AC4">
        <w:rPr>
          <w:rFonts w:ascii="Times New Roman" w:hAnsi="Times New Roman" w:cs="Times New Roman"/>
          <w:sz w:val="28"/>
          <w:szCs w:val="28"/>
        </w:rPr>
        <w:t>руководителем</w:t>
      </w:r>
      <w:r w:rsidR="00F6272E" w:rsidRPr="00D05AC4">
        <w:rPr>
          <w:rFonts w:ascii="Times New Roman" w:hAnsi="Times New Roman" w:cs="Times New Roman"/>
          <w:sz w:val="28"/>
          <w:szCs w:val="28"/>
        </w:rPr>
        <w:t xml:space="preserve"> 07.12.2019 г</w:t>
      </w:r>
      <w:r w:rsidR="005635F8" w:rsidRPr="00D05AC4">
        <w:rPr>
          <w:rFonts w:ascii="Times New Roman" w:hAnsi="Times New Roman" w:cs="Times New Roman"/>
          <w:sz w:val="28"/>
          <w:szCs w:val="28"/>
        </w:rPr>
        <w:t>. В соответствии с Письмом Роструда от 01.08.2012 г. № ПГ/5883-6-1 график отпусков является локальным нормативным актом, соответственно</w:t>
      </w:r>
      <w:r w:rsidR="00001D17" w:rsidRPr="00D05AC4">
        <w:rPr>
          <w:rFonts w:ascii="Times New Roman" w:hAnsi="Times New Roman" w:cs="Times New Roman"/>
          <w:sz w:val="28"/>
          <w:szCs w:val="28"/>
        </w:rPr>
        <w:t xml:space="preserve"> в </w:t>
      </w:r>
      <w:r w:rsidR="005C6373" w:rsidRPr="00D05AC4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001D17" w:rsidRPr="00D05AC4">
        <w:rPr>
          <w:rFonts w:ascii="Times New Roman" w:hAnsi="Times New Roman" w:cs="Times New Roman"/>
          <w:sz w:val="28"/>
          <w:szCs w:val="28"/>
        </w:rPr>
        <w:t>ч. 2 ст. 22 ТК РФ</w:t>
      </w:r>
      <w:r w:rsidR="005C6373" w:rsidRPr="00D05AC4"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="00001D17" w:rsidRPr="00D05AC4">
        <w:rPr>
          <w:rFonts w:ascii="Times New Roman" w:hAnsi="Times New Roman" w:cs="Times New Roman"/>
          <w:sz w:val="28"/>
          <w:szCs w:val="28"/>
        </w:rPr>
        <w:t xml:space="preserve"> </w:t>
      </w:r>
      <w:r w:rsidR="005635F8" w:rsidRPr="00D05AC4">
        <w:rPr>
          <w:rFonts w:ascii="Times New Roman" w:hAnsi="Times New Roman" w:cs="Times New Roman"/>
          <w:sz w:val="28"/>
          <w:szCs w:val="28"/>
        </w:rPr>
        <w:t>ознакомлен</w:t>
      </w:r>
      <w:r w:rsidR="005C6373" w:rsidRPr="00D05AC4">
        <w:rPr>
          <w:rFonts w:ascii="Times New Roman" w:hAnsi="Times New Roman" w:cs="Times New Roman"/>
          <w:sz w:val="28"/>
          <w:szCs w:val="28"/>
        </w:rPr>
        <w:t xml:space="preserve">ы с данным графиком под роспись. </w:t>
      </w:r>
    </w:p>
    <w:p w:rsidR="005635F8" w:rsidRPr="00D05AC4" w:rsidRDefault="0049616F" w:rsidP="00D0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AC4">
        <w:rPr>
          <w:rFonts w:ascii="Times New Roman" w:hAnsi="Times New Roman" w:cs="Times New Roman"/>
          <w:sz w:val="28"/>
          <w:szCs w:val="28"/>
        </w:rPr>
        <w:t>При проверке выявлено следующее нарушение: ф</w:t>
      </w:r>
      <w:r w:rsidR="00F6272E" w:rsidRPr="00D05AC4">
        <w:rPr>
          <w:rFonts w:ascii="Times New Roman" w:hAnsi="Times New Roman" w:cs="Times New Roman"/>
          <w:sz w:val="28"/>
          <w:szCs w:val="28"/>
        </w:rPr>
        <w:t>актическая дата предоставления отпуска сотруднику Барановой З. П. (приказ от 31.07.2020 г. № 49) не соответствует</w:t>
      </w:r>
      <w:r w:rsidR="005C6373" w:rsidRPr="00D05AC4">
        <w:rPr>
          <w:rFonts w:ascii="Times New Roman" w:hAnsi="Times New Roman" w:cs="Times New Roman"/>
          <w:sz w:val="28"/>
          <w:szCs w:val="28"/>
        </w:rPr>
        <w:t xml:space="preserve"> фактической дате отпуска в </w:t>
      </w:r>
      <w:r w:rsidR="00F6272E" w:rsidRPr="00D05AC4">
        <w:rPr>
          <w:rFonts w:ascii="Times New Roman" w:hAnsi="Times New Roman" w:cs="Times New Roman"/>
          <w:sz w:val="28"/>
          <w:szCs w:val="28"/>
        </w:rPr>
        <w:t>график</w:t>
      </w:r>
      <w:r w:rsidR="005C6373" w:rsidRPr="00D05AC4">
        <w:rPr>
          <w:rFonts w:ascii="Times New Roman" w:hAnsi="Times New Roman" w:cs="Times New Roman"/>
          <w:sz w:val="28"/>
          <w:szCs w:val="28"/>
        </w:rPr>
        <w:t>е</w:t>
      </w:r>
      <w:r w:rsidR="00F6272E" w:rsidRPr="00D05AC4">
        <w:rPr>
          <w:rFonts w:ascii="Times New Roman" w:hAnsi="Times New Roman" w:cs="Times New Roman"/>
          <w:sz w:val="28"/>
          <w:szCs w:val="28"/>
        </w:rPr>
        <w:t xml:space="preserve"> отпусков. </w:t>
      </w:r>
    </w:p>
    <w:p w:rsidR="0098436B" w:rsidRDefault="0098436B" w:rsidP="00D05AC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6515A" w:rsidRPr="00D05AC4" w:rsidRDefault="0060155D" w:rsidP="00D05A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AC4">
        <w:rPr>
          <w:rFonts w:ascii="Times New Roman" w:hAnsi="Times New Roman" w:cs="Times New Roman"/>
          <w:b/>
          <w:sz w:val="28"/>
          <w:szCs w:val="28"/>
        </w:rPr>
        <w:t>Организация учета основных средств и материальных запасов:</w:t>
      </w:r>
    </w:p>
    <w:p w:rsidR="00077F2F" w:rsidRPr="00D05AC4" w:rsidRDefault="00077F2F" w:rsidP="00D05A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Ответственным за ведение инвентарных карточек объектов основных средств и материальных запасов является главный бухгалтер организации </w:t>
      </w:r>
      <w:proofErr w:type="spellStart"/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Кирик</w:t>
      </w:r>
      <w:proofErr w:type="spellEnd"/>
      <w:r w:rsidRPr="00D05AC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Е. Н.</w:t>
      </w:r>
    </w:p>
    <w:p w:rsidR="006E7D13" w:rsidRDefault="00077F2F" w:rsidP="00D0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05AC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06.12.2011 г. № 402-ФЗ «О бухгалтерском учете», а также приказом Минфина РФ от 28.12.2001 г. № 119н «Об утверждении Методических указаний по бухгалтерскому учету материально - производственных запасов» и </w:t>
      </w:r>
      <w:r w:rsidRPr="00D05AC4">
        <w:rPr>
          <w:rFonts w:ascii="Times New Roman" w:hAnsi="Times New Roman" w:cs="Times New Roman"/>
          <w:sz w:val="28"/>
          <w:szCs w:val="28"/>
        </w:rPr>
        <w:t>пунктом 1.10 Учетной политики</w:t>
      </w:r>
      <w:r w:rsidRPr="00D05AC4">
        <w:rPr>
          <w:rFonts w:ascii="Times New Roman" w:eastAsia="Calibri" w:hAnsi="Times New Roman" w:cs="Times New Roman"/>
          <w:sz w:val="28"/>
          <w:szCs w:val="28"/>
        </w:rPr>
        <w:t xml:space="preserve"> обязательная инвентаризация материальных ценностей в 2020 году проводилась с 25.12.2020 г. по 30.12.2020 г.</w:t>
      </w:r>
      <w:r w:rsidRPr="00D05AC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077F2F" w:rsidRPr="00D05AC4" w:rsidRDefault="00077F2F" w:rsidP="00D05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AC4">
        <w:rPr>
          <w:rFonts w:ascii="Times New Roman" w:eastAsia="Calibri" w:hAnsi="Times New Roman" w:cs="Times New Roman"/>
          <w:sz w:val="28"/>
          <w:szCs w:val="28"/>
        </w:rPr>
        <w:t>В ходе проведения проверочных мероприятий выявлено, что не все, находящиеся в учреждении основные средства промаркированы путем  нанесения на них инвентарных номеров (торговый павильон, беседка, производственное помещение, система видеонаблюдения и т.д.), тем самым невозможно  сличить фактическое наличие объектов материальных запасов и основных сре</w:t>
      </w:r>
      <w:proofErr w:type="gramStart"/>
      <w:r w:rsidRPr="00D05AC4">
        <w:rPr>
          <w:rFonts w:ascii="Times New Roman" w:eastAsia="Calibri" w:hAnsi="Times New Roman" w:cs="Times New Roman"/>
          <w:sz w:val="28"/>
          <w:szCs w:val="28"/>
        </w:rPr>
        <w:t>дств с д</w:t>
      </w:r>
      <w:proofErr w:type="gramEnd"/>
      <w:r w:rsidRPr="00D05AC4">
        <w:rPr>
          <w:rFonts w:ascii="Times New Roman" w:eastAsia="Calibri" w:hAnsi="Times New Roman" w:cs="Times New Roman"/>
          <w:sz w:val="28"/>
          <w:szCs w:val="28"/>
        </w:rPr>
        <w:t xml:space="preserve">анными бухгалтерского учета. </w:t>
      </w:r>
    </w:p>
    <w:p w:rsidR="00585F16" w:rsidRPr="00D05AC4" w:rsidRDefault="00585F16" w:rsidP="00D05AC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05AC4">
        <w:rPr>
          <w:b w:val="0"/>
          <w:sz w:val="28"/>
          <w:szCs w:val="28"/>
        </w:rPr>
        <w:t xml:space="preserve">В соответствии с пунктом 1.4 Учетной политики и при постановке основных средств на учет, заводятся инвентарные карточки учета объекта основных средств (унифицированная форма № ОС-6 утвержденная постановлением Госкомстата России от 21.01.2003 г. № 7). </w:t>
      </w:r>
      <w:proofErr w:type="gramStart"/>
      <w:r w:rsidRPr="00D05AC4">
        <w:rPr>
          <w:b w:val="0"/>
          <w:sz w:val="28"/>
          <w:szCs w:val="28"/>
        </w:rPr>
        <w:t xml:space="preserve">В инвентарной карточке на «контейнер» (инв. № 00-000024 от 25.20.2015 г.), на «административное здание» (инв. № 00-000003 от 13.05.2016 г.), на «крытый рынок» (инв. № 00-000028 от 13.05.2016 г.) и т. д. </w:t>
      </w:r>
      <w:r w:rsidRPr="00D05AC4">
        <w:rPr>
          <w:sz w:val="28"/>
          <w:szCs w:val="28"/>
        </w:rPr>
        <w:t>нет</w:t>
      </w:r>
      <w:r w:rsidRPr="00D05AC4">
        <w:rPr>
          <w:b w:val="0"/>
          <w:sz w:val="28"/>
          <w:szCs w:val="28"/>
        </w:rPr>
        <w:t xml:space="preserve"> фамилии, инициалов лица, ответственного за хранение.</w:t>
      </w:r>
      <w:proofErr w:type="gramEnd"/>
    </w:p>
    <w:p w:rsidR="00D05AC4" w:rsidRPr="00D05AC4" w:rsidRDefault="00D05AC4" w:rsidP="00D05AC4">
      <w:pPr>
        <w:tabs>
          <w:tab w:val="left" w:pos="851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65851" w:rsidRPr="005B5B9C" w:rsidRDefault="00965851" w:rsidP="005B5B9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B9C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B5B9C" w:rsidRPr="005B5B9C" w:rsidRDefault="005B5B9C" w:rsidP="005B5B9C">
      <w:pPr>
        <w:pStyle w:val="a7"/>
        <w:numPr>
          <w:ilvl w:val="0"/>
          <w:numId w:val="13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5B5B9C">
        <w:rPr>
          <w:rFonts w:ascii="Times New Roman" w:hAnsi="Times New Roman" w:cs="Times New Roman"/>
          <w:sz w:val="28"/>
          <w:szCs w:val="28"/>
        </w:rPr>
        <w:t>Не внесены изменения в Устав муниципального унитарного предприятия «Приморье» в соответствии с Распоряжением от 09.09.2020 г. № 29 «О внесении изменений в регламентирующие и учредительные документы»;</w:t>
      </w:r>
    </w:p>
    <w:p w:rsidR="005B5B9C" w:rsidRDefault="005B5B9C" w:rsidP="005B5B9C">
      <w:pPr>
        <w:pStyle w:val="a7"/>
        <w:numPr>
          <w:ilvl w:val="0"/>
          <w:numId w:val="13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5B5B9C">
        <w:rPr>
          <w:rFonts w:ascii="Times New Roman" w:hAnsi="Times New Roman" w:cs="Times New Roman"/>
          <w:sz w:val="28"/>
          <w:szCs w:val="28"/>
        </w:rPr>
        <w:t>Тенденция к росту дебиторской задолженности;</w:t>
      </w:r>
    </w:p>
    <w:p w:rsidR="003B0ED9" w:rsidRPr="005B5B9C" w:rsidRDefault="004F398D" w:rsidP="005B5B9C">
      <w:pPr>
        <w:pStyle w:val="a7"/>
        <w:numPr>
          <w:ilvl w:val="0"/>
          <w:numId w:val="13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оптимизации работы необходимо проанализировать доходы и расходы организации</w:t>
      </w:r>
      <w:r w:rsidR="003B0ED9">
        <w:rPr>
          <w:rFonts w:ascii="Times New Roman" w:hAnsi="Times New Roman" w:cs="Times New Roman"/>
          <w:sz w:val="28"/>
          <w:szCs w:val="28"/>
        </w:rPr>
        <w:t>;</w:t>
      </w:r>
    </w:p>
    <w:p w:rsidR="005B5B9C" w:rsidRPr="005B5B9C" w:rsidRDefault="005B5B9C" w:rsidP="005B5B9C">
      <w:pPr>
        <w:pStyle w:val="a7"/>
        <w:numPr>
          <w:ilvl w:val="0"/>
          <w:numId w:val="13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5B5B9C">
        <w:rPr>
          <w:rFonts w:ascii="Times New Roman" w:hAnsi="Times New Roman" w:cs="Times New Roman"/>
          <w:sz w:val="28"/>
          <w:szCs w:val="28"/>
        </w:rPr>
        <w:t>Не осуществляется организация закупочной деятельности в организации;</w:t>
      </w:r>
    </w:p>
    <w:p w:rsidR="005B5B9C" w:rsidRPr="005B5B9C" w:rsidRDefault="005B5B9C" w:rsidP="005B5B9C">
      <w:pPr>
        <w:pStyle w:val="a7"/>
        <w:numPr>
          <w:ilvl w:val="0"/>
          <w:numId w:val="13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5B5B9C">
        <w:rPr>
          <w:rFonts w:ascii="Times New Roman" w:hAnsi="Times New Roman" w:cs="Times New Roman"/>
          <w:sz w:val="28"/>
          <w:szCs w:val="28"/>
        </w:rPr>
        <w:lastRenderedPageBreak/>
        <w:t>Размер районного коэффициента установленн</w:t>
      </w:r>
      <w:r w:rsidR="00952346">
        <w:rPr>
          <w:rFonts w:ascii="Times New Roman" w:hAnsi="Times New Roman" w:cs="Times New Roman"/>
          <w:sz w:val="28"/>
          <w:szCs w:val="28"/>
        </w:rPr>
        <w:t>ый</w:t>
      </w:r>
      <w:r w:rsidRPr="005B5B9C">
        <w:rPr>
          <w:rFonts w:ascii="Times New Roman" w:hAnsi="Times New Roman" w:cs="Times New Roman"/>
          <w:sz w:val="28"/>
          <w:szCs w:val="28"/>
        </w:rPr>
        <w:t xml:space="preserve"> </w:t>
      </w:r>
      <w:r w:rsidR="00952346">
        <w:rPr>
          <w:rFonts w:ascii="Times New Roman" w:hAnsi="Times New Roman" w:cs="Times New Roman"/>
          <w:sz w:val="28"/>
          <w:szCs w:val="28"/>
        </w:rPr>
        <w:t>для</w:t>
      </w:r>
      <w:r w:rsidRPr="005B5B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B9C">
        <w:rPr>
          <w:rFonts w:ascii="Times New Roman" w:hAnsi="Times New Roman" w:cs="Times New Roman"/>
          <w:sz w:val="28"/>
          <w:szCs w:val="28"/>
        </w:rPr>
        <w:t>п</w:t>
      </w:r>
      <w:r w:rsidR="00952346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Pr="005B5B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B5B9C">
        <w:rPr>
          <w:rFonts w:ascii="Times New Roman" w:hAnsi="Times New Roman" w:cs="Times New Roman"/>
          <w:sz w:val="28"/>
          <w:szCs w:val="28"/>
        </w:rPr>
        <w:t>Пограничный</w:t>
      </w:r>
      <w:proofErr w:type="gramEnd"/>
      <w:r w:rsidRPr="005B5B9C">
        <w:rPr>
          <w:rFonts w:ascii="Times New Roman" w:hAnsi="Times New Roman" w:cs="Times New Roman"/>
          <w:sz w:val="28"/>
          <w:szCs w:val="28"/>
        </w:rPr>
        <w:t xml:space="preserve"> не соответствует размеру районного коэффициента при расчете заработной платы в организации;</w:t>
      </w:r>
    </w:p>
    <w:p w:rsidR="005B5B9C" w:rsidRPr="005B5B9C" w:rsidRDefault="005B5B9C" w:rsidP="005B5B9C">
      <w:pPr>
        <w:pStyle w:val="a7"/>
        <w:numPr>
          <w:ilvl w:val="0"/>
          <w:numId w:val="13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5B5B9C">
        <w:rPr>
          <w:rFonts w:ascii="Times New Roman" w:hAnsi="Times New Roman" w:cs="Times New Roman"/>
          <w:sz w:val="28"/>
          <w:szCs w:val="28"/>
        </w:rPr>
        <w:t>Выявлены нарушения трудового законодательства в части ведения приказов, личных дел и графиков отпусков;</w:t>
      </w:r>
    </w:p>
    <w:p w:rsidR="005B5B9C" w:rsidRPr="00063986" w:rsidRDefault="005B5B9C" w:rsidP="008524DF">
      <w:pPr>
        <w:pStyle w:val="a7"/>
        <w:numPr>
          <w:ilvl w:val="0"/>
          <w:numId w:val="13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5B5B9C">
        <w:rPr>
          <w:rFonts w:ascii="Times New Roman" w:hAnsi="Times New Roman" w:cs="Times New Roman"/>
          <w:sz w:val="28"/>
          <w:szCs w:val="28"/>
        </w:rPr>
        <w:t>Выявлены нарушения в учете основных</w:t>
      </w:r>
      <w:r w:rsidRPr="00063986">
        <w:rPr>
          <w:rFonts w:ascii="Times New Roman" w:hAnsi="Times New Roman" w:cs="Times New Roman"/>
          <w:sz w:val="28"/>
          <w:szCs w:val="28"/>
        </w:rPr>
        <w:t xml:space="preserve"> средств и материальных запасов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851" w:rsidRPr="00D05AC4" w:rsidRDefault="00965851" w:rsidP="00D05AC4">
      <w:pPr>
        <w:tabs>
          <w:tab w:val="left" w:pos="851"/>
        </w:tabs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24DF" w:rsidRPr="008524DF" w:rsidRDefault="007522AE" w:rsidP="008524D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524DF">
        <w:rPr>
          <w:rFonts w:ascii="Times New Roman" w:hAnsi="Times New Roman" w:cs="Times New Roman"/>
          <w:sz w:val="28"/>
          <w:szCs w:val="28"/>
          <w:lang w:eastAsia="ru-RU"/>
        </w:rPr>
        <w:t>Муниципальное унитарное предприятие «</w:t>
      </w:r>
      <w:r w:rsidR="00867FC9" w:rsidRPr="008524DF">
        <w:rPr>
          <w:rFonts w:ascii="Times New Roman" w:hAnsi="Times New Roman" w:cs="Times New Roman"/>
          <w:sz w:val="28"/>
          <w:szCs w:val="28"/>
          <w:lang w:eastAsia="ru-RU"/>
        </w:rPr>
        <w:t>Приморье</w:t>
      </w:r>
      <w:r w:rsidRPr="008524DF">
        <w:rPr>
          <w:rFonts w:ascii="Times New Roman" w:hAnsi="Times New Roman" w:cs="Times New Roman"/>
          <w:sz w:val="28"/>
          <w:szCs w:val="28"/>
          <w:lang w:eastAsia="ru-RU"/>
        </w:rPr>
        <w:t xml:space="preserve">» вправе представить письменные возражения на акт, оформленный по </w:t>
      </w:r>
      <w:r w:rsidRPr="008524DF">
        <w:rPr>
          <w:rFonts w:ascii="Times New Roman" w:hAnsi="Times New Roman" w:cs="Times New Roman"/>
          <w:sz w:val="32"/>
          <w:szCs w:val="28"/>
          <w:lang w:eastAsia="ru-RU"/>
        </w:rPr>
        <w:t xml:space="preserve">результатам </w:t>
      </w:r>
      <w:r w:rsidR="008524DF" w:rsidRPr="008524DF">
        <w:rPr>
          <w:rFonts w:ascii="Times New Roman" w:eastAsia="Times New Roman" w:hAnsi="Times New Roman" w:cs="Times New Roman"/>
          <w:sz w:val="28"/>
          <w:szCs w:val="26"/>
          <w:lang w:eastAsia="ru-RU"/>
        </w:rPr>
        <w:t>выездной проверки, в течение 15 (пятнадцати) рабочих дней со дня получения копии акта.</w:t>
      </w:r>
    </w:p>
    <w:p w:rsidR="008524DF" w:rsidRPr="008524DF" w:rsidRDefault="008524DF" w:rsidP="008524D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8524DF" w:rsidRPr="004527B4" w:rsidRDefault="008524DF" w:rsidP="008524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="00C42657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декабря 2021 г.</w:t>
      </w:r>
    </w:p>
    <w:p w:rsidR="008524DF" w:rsidRPr="004527B4" w:rsidRDefault="008524DF" w:rsidP="008524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1 разряда  - ревизор </w:t>
      </w:r>
      <w:r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527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Е. Е. Зинина</w:t>
      </w:r>
    </w:p>
    <w:p w:rsidR="008524DF" w:rsidRDefault="008524DF" w:rsidP="008524D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24DF" w:rsidRPr="004527B4" w:rsidRDefault="008524DF" w:rsidP="008524D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B2349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42657">
        <w:rPr>
          <w:rFonts w:ascii="Times New Roman" w:eastAsia="Times New Roman" w:hAnsi="Times New Roman" w:cs="Times New Roman"/>
          <w:sz w:val="26"/>
          <w:szCs w:val="26"/>
          <w:lang w:eastAsia="ar-SA"/>
        </w:rPr>
        <w:t>08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B23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дека</w:t>
      </w:r>
      <w:r w:rsidRPr="00FB2349">
        <w:rPr>
          <w:rFonts w:ascii="Times New Roman" w:eastAsia="Times New Roman" w:hAnsi="Times New Roman" w:cs="Times New Roman"/>
          <w:sz w:val="26"/>
          <w:szCs w:val="26"/>
          <w:lang w:eastAsia="ar-SA"/>
        </w:rPr>
        <w:t>бря 2021 г.</w:t>
      </w:r>
    </w:p>
    <w:p w:rsidR="008524DF" w:rsidRPr="004527B4" w:rsidRDefault="008524DF" w:rsidP="008524DF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527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Копию акта на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4527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семи</w:t>
      </w:r>
      <w:r w:rsidRPr="004527B4">
        <w:rPr>
          <w:rFonts w:ascii="Times New Roman" w:eastAsia="Times New Roman" w:hAnsi="Times New Roman" w:cs="Times New Roman"/>
          <w:sz w:val="26"/>
          <w:szCs w:val="26"/>
          <w:lang w:eastAsia="ar-SA"/>
        </w:rPr>
        <w:t>) листах получил</w:t>
      </w:r>
    </w:p>
    <w:p w:rsidR="00CE341B" w:rsidRPr="00D05AC4" w:rsidRDefault="008524DF" w:rsidP="008524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27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МУП «Приморье»</w:t>
      </w:r>
      <w:r w:rsidRPr="004527B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В. В. Расков</w:t>
      </w:r>
      <w:r w:rsidR="007522AE" w:rsidRPr="00D05AC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sectPr w:rsidR="00CE341B" w:rsidRPr="00D05AC4" w:rsidSect="001E05BA">
      <w:footerReference w:type="default" r:id="rId11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16" w:rsidRDefault="005C4616" w:rsidP="005031A6">
      <w:pPr>
        <w:spacing w:after="0" w:line="240" w:lineRule="auto"/>
      </w:pPr>
      <w:r>
        <w:separator/>
      </w:r>
    </w:p>
  </w:endnote>
  <w:endnote w:type="continuationSeparator" w:id="0">
    <w:p w:rsidR="005C4616" w:rsidRDefault="005C4616" w:rsidP="0050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435742"/>
      <w:docPartObj>
        <w:docPartGallery w:val="Page Numbers (Bottom of Page)"/>
        <w:docPartUnique/>
      </w:docPartObj>
    </w:sdtPr>
    <w:sdtEndPr/>
    <w:sdtContent>
      <w:p w:rsidR="005031A6" w:rsidRDefault="005031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657">
          <w:rPr>
            <w:noProof/>
          </w:rPr>
          <w:t>8</w:t>
        </w:r>
        <w:r>
          <w:fldChar w:fldCharType="end"/>
        </w:r>
      </w:p>
    </w:sdtContent>
  </w:sdt>
  <w:p w:rsidR="005031A6" w:rsidRDefault="00503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16" w:rsidRDefault="005C4616" w:rsidP="005031A6">
      <w:pPr>
        <w:spacing w:after="0" w:line="240" w:lineRule="auto"/>
      </w:pPr>
      <w:r>
        <w:separator/>
      </w:r>
    </w:p>
  </w:footnote>
  <w:footnote w:type="continuationSeparator" w:id="0">
    <w:p w:rsidR="005C4616" w:rsidRDefault="005C4616" w:rsidP="00503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D4C"/>
    <w:multiLevelType w:val="hybridMultilevel"/>
    <w:tmpl w:val="C2EC7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B774E4"/>
    <w:multiLevelType w:val="hybridMultilevel"/>
    <w:tmpl w:val="554E0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272023"/>
    <w:multiLevelType w:val="hybridMultilevel"/>
    <w:tmpl w:val="499C72F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0E02209"/>
    <w:multiLevelType w:val="hybridMultilevel"/>
    <w:tmpl w:val="C0F2973A"/>
    <w:lvl w:ilvl="0" w:tplc="0D10647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A1DCF"/>
    <w:multiLevelType w:val="hybridMultilevel"/>
    <w:tmpl w:val="A392B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8E3A53"/>
    <w:multiLevelType w:val="hybridMultilevel"/>
    <w:tmpl w:val="9246F7A0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6">
    <w:nsid w:val="2A9F42AC"/>
    <w:multiLevelType w:val="hybridMultilevel"/>
    <w:tmpl w:val="E1DC5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797CF8"/>
    <w:multiLevelType w:val="hybridMultilevel"/>
    <w:tmpl w:val="31A2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7220F"/>
    <w:multiLevelType w:val="hybridMultilevel"/>
    <w:tmpl w:val="8E6A0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E57DDB"/>
    <w:multiLevelType w:val="hybridMultilevel"/>
    <w:tmpl w:val="1C32FA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614434E6"/>
    <w:multiLevelType w:val="hybridMultilevel"/>
    <w:tmpl w:val="F524FE56"/>
    <w:lvl w:ilvl="0" w:tplc="AF1649C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654675D"/>
    <w:multiLevelType w:val="hybridMultilevel"/>
    <w:tmpl w:val="A4E2EF44"/>
    <w:lvl w:ilvl="0" w:tplc="18467B18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ECB7CC4"/>
    <w:multiLevelType w:val="hybridMultilevel"/>
    <w:tmpl w:val="71182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1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B6"/>
    <w:rsid w:val="00001D17"/>
    <w:rsid w:val="000036D9"/>
    <w:rsid w:val="000319E1"/>
    <w:rsid w:val="00032128"/>
    <w:rsid w:val="00034419"/>
    <w:rsid w:val="000347CA"/>
    <w:rsid w:val="00043842"/>
    <w:rsid w:val="00051EB5"/>
    <w:rsid w:val="00061534"/>
    <w:rsid w:val="00063615"/>
    <w:rsid w:val="0006515A"/>
    <w:rsid w:val="00065619"/>
    <w:rsid w:val="00077F2F"/>
    <w:rsid w:val="000963B9"/>
    <w:rsid w:val="000B0B8B"/>
    <w:rsid w:val="000C0EEF"/>
    <w:rsid w:val="000D7D57"/>
    <w:rsid w:val="000E0586"/>
    <w:rsid w:val="000F2D1C"/>
    <w:rsid w:val="000F5622"/>
    <w:rsid w:val="00103BFA"/>
    <w:rsid w:val="00114816"/>
    <w:rsid w:val="00120A08"/>
    <w:rsid w:val="00142D81"/>
    <w:rsid w:val="00143B9A"/>
    <w:rsid w:val="0015034A"/>
    <w:rsid w:val="0015654C"/>
    <w:rsid w:val="00170C23"/>
    <w:rsid w:val="00177920"/>
    <w:rsid w:val="0018247D"/>
    <w:rsid w:val="00184038"/>
    <w:rsid w:val="00191EBB"/>
    <w:rsid w:val="00193B81"/>
    <w:rsid w:val="001A5D66"/>
    <w:rsid w:val="001B763D"/>
    <w:rsid w:val="001B7C4D"/>
    <w:rsid w:val="001C230B"/>
    <w:rsid w:val="001C2437"/>
    <w:rsid w:val="001C4C0F"/>
    <w:rsid w:val="001C6586"/>
    <w:rsid w:val="001C6E1A"/>
    <w:rsid w:val="001C7535"/>
    <w:rsid w:val="001C7E31"/>
    <w:rsid w:val="001D3FD8"/>
    <w:rsid w:val="001D7E95"/>
    <w:rsid w:val="001E05BA"/>
    <w:rsid w:val="001E1C03"/>
    <w:rsid w:val="001E6C78"/>
    <w:rsid w:val="001E6D3D"/>
    <w:rsid w:val="001F1FAD"/>
    <w:rsid w:val="001F40B7"/>
    <w:rsid w:val="0020098F"/>
    <w:rsid w:val="0021572C"/>
    <w:rsid w:val="0021712B"/>
    <w:rsid w:val="00232E8D"/>
    <w:rsid w:val="00243197"/>
    <w:rsid w:val="002442E7"/>
    <w:rsid w:val="002467BF"/>
    <w:rsid w:val="00253B1A"/>
    <w:rsid w:val="002562DD"/>
    <w:rsid w:val="0026028B"/>
    <w:rsid w:val="00274EA6"/>
    <w:rsid w:val="00275BE7"/>
    <w:rsid w:val="00276ACA"/>
    <w:rsid w:val="002878EF"/>
    <w:rsid w:val="00296499"/>
    <w:rsid w:val="002B3466"/>
    <w:rsid w:val="002B792F"/>
    <w:rsid w:val="002C0CC5"/>
    <w:rsid w:val="002E016A"/>
    <w:rsid w:val="002E6A1C"/>
    <w:rsid w:val="002F04D0"/>
    <w:rsid w:val="002F5C9F"/>
    <w:rsid w:val="00301373"/>
    <w:rsid w:val="003035E6"/>
    <w:rsid w:val="0030489C"/>
    <w:rsid w:val="00306532"/>
    <w:rsid w:val="00307333"/>
    <w:rsid w:val="00315407"/>
    <w:rsid w:val="0033422E"/>
    <w:rsid w:val="00337015"/>
    <w:rsid w:val="00340F73"/>
    <w:rsid w:val="003454B6"/>
    <w:rsid w:val="003524FE"/>
    <w:rsid w:val="00371353"/>
    <w:rsid w:val="003940D1"/>
    <w:rsid w:val="0039421D"/>
    <w:rsid w:val="00395A1D"/>
    <w:rsid w:val="003978BF"/>
    <w:rsid w:val="003A455B"/>
    <w:rsid w:val="003B0ED9"/>
    <w:rsid w:val="003C50EA"/>
    <w:rsid w:val="003D0681"/>
    <w:rsid w:val="003E6E7B"/>
    <w:rsid w:val="00416902"/>
    <w:rsid w:val="0045140F"/>
    <w:rsid w:val="00451480"/>
    <w:rsid w:val="004543C7"/>
    <w:rsid w:val="00457A59"/>
    <w:rsid w:val="0049616F"/>
    <w:rsid w:val="004D2CF7"/>
    <w:rsid w:val="004E306C"/>
    <w:rsid w:val="004E36D1"/>
    <w:rsid w:val="004E6B0B"/>
    <w:rsid w:val="004E6F7B"/>
    <w:rsid w:val="004F1B5A"/>
    <w:rsid w:val="004F398D"/>
    <w:rsid w:val="005031A6"/>
    <w:rsid w:val="00516263"/>
    <w:rsid w:val="00523054"/>
    <w:rsid w:val="00527125"/>
    <w:rsid w:val="00531073"/>
    <w:rsid w:val="00535B0A"/>
    <w:rsid w:val="0055029D"/>
    <w:rsid w:val="005544FC"/>
    <w:rsid w:val="005576F9"/>
    <w:rsid w:val="005635F8"/>
    <w:rsid w:val="00564EF7"/>
    <w:rsid w:val="00566BC1"/>
    <w:rsid w:val="00566D18"/>
    <w:rsid w:val="0057104D"/>
    <w:rsid w:val="00582164"/>
    <w:rsid w:val="0058486F"/>
    <w:rsid w:val="00585F16"/>
    <w:rsid w:val="00593E8F"/>
    <w:rsid w:val="005B5B9C"/>
    <w:rsid w:val="005C4616"/>
    <w:rsid w:val="005C6373"/>
    <w:rsid w:val="005C6EBE"/>
    <w:rsid w:val="005D181B"/>
    <w:rsid w:val="005D6F67"/>
    <w:rsid w:val="005E0C8D"/>
    <w:rsid w:val="005E2547"/>
    <w:rsid w:val="005F1148"/>
    <w:rsid w:val="005F2A37"/>
    <w:rsid w:val="005F31FB"/>
    <w:rsid w:val="0060155D"/>
    <w:rsid w:val="00615CDE"/>
    <w:rsid w:val="00623B3C"/>
    <w:rsid w:val="00632E42"/>
    <w:rsid w:val="00647ED2"/>
    <w:rsid w:val="00654D21"/>
    <w:rsid w:val="00683806"/>
    <w:rsid w:val="006A068D"/>
    <w:rsid w:val="006B0412"/>
    <w:rsid w:val="006B2B0C"/>
    <w:rsid w:val="006C155A"/>
    <w:rsid w:val="006D5553"/>
    <w:rsid w:val="006E14E9"/>
    <w:rsid w:val="006E5D5F"/>
    <w:rsid w:val="006E7D13"/>
    <w:rsid w:val="006F20BF"/>
    <w:rsid w:val="007000B4"/>
    <w:rsid w:val="00705A47"/>
    <w:rsid w:val="00707BF2"/>
    <w:rsid w:val="0071320E"/>
    <w:rsid w:val="00750BD2"/>
    <w:rsid w:val="00752227"/>
    <w:rsid w:val="007522AE"/>
    <w:rsid w:val="00761D2A"/>
    <w:rsid w:val="007A354B"/>
    <w:rsid w:val="007B4FD7"/>
    <w:rsid w:val="007B630A"/>
    <w:rsid w:val="007C5F9C"/>
    <w:rsid w:val="007D3722"/>
    <w:rsid w:val="007D5CC3"/>
    <w:rsid w:val="007D77E8"/>
    <w:rsid w:val="007E170A"/>
    <w:rsid w:val="007E2C5D"/>
    <w:rsid w:val="007E2E2C"/>
    <w:rsid w:val="007E4601"/>
    <w:rsid w:val="007E7B25"/>
    <w:rsid w:val="007F4F8D"/>
    <w:rsid w:val="00812487"/>
    <w:rsid w:val="0081461D"/>
    <w:rsid w:val="00836E60"/>
    <w:rsid w:val="00842A1B"/>
    <w:rsid w:val="0084331E"/>
    <w:rsid w:val="008524DF"/>
    <w:rsid w:val="00856D8E"/>
    <w:rsid w:val="00864B52"/>
    <w:rsid w:val="00867FC9"/>
    <w:rsid w:val="0087265D"/>
    <w:rsid w:val="008779B0"/>
    <w:rsid w:val="0089342B"/>
    <w:rsid w:val="008A0569"/>
    <w:rsid w:val="008A75E2"/>
    <w:rsid w:val="008A79C6"/>
    <w:rsid w:val="008A7B93"/>
    <w:rsid w:val="008C1742"/>
    <w:rsid w:val="008C50C9"/>
    <w:rsid w:val="008F2B1E"/>
    <w:rsid w:val="008F56C3"/>
    <w:rsid w:val="00902C6B"/>
    <w:rsid w:val="009129C4"/>
    <w:rsid w:val="00917E9C"/>
    <w:rsid w:val="00925EC2"/>
    <w:rsid w:val="00931222"/>
    <w:rsid w:val="009506B0"/>
    <w:rsid w:val="00952346"/>
    <w:rsid w:val="00965851"/>
    <w:rsid w:val="009666B4"/>
    <w:rsid w:val="009676C4"/>
    <w:rsid w:val="00971423"/>
    <w:rsid w:val="0097529F"/>
    <w:rsid w:val="0098436B"/>
    <w:rsid w:val="00990FFC"/>
    <w:rsid w:val="0099173F"/>
    <w:rsid w:val="009919EB"/>
    <w:rsid w:val="009A4224"/>
    <w:rsid w:val="009A67CD"/>
    <w:rsid w:val="009B29A1"/>
    <w:rsid w:val="009E29F0"/>
    <w:rsid w:val="009E790B"/>
    <w:rsid w:val="009E7B47"/>
    <w:rsid w:val="009F3594"/>
    <w:rsid w:val="00A02BC0"/>
    <w:rsid w:val="00A06CA0"/>
    <w:rsid w:val="00A11168"/>
    <w:rsid w:val="00A3013C"/>
    <w:rsid w:val="00A40F0F"/>
    <w:rsid w:val="00A66DEB"/>
    <w:rsid w:val="00A76098"/>
    <w:rsid w:val="00A93087"/>
    <w:rsid w:val="00A955A5"/>
    <w:rsid w:val="00AA561A"/>
    <w:rsid w:val="00AB6ACF"/>
    <w:rsid w:val="00AC2234"/>
    <w:rsid w:val="00AC32B4"/>
    <w:rsid w:val="00AD1829"/>
    <w:rsid w:val="00AE5FD5"/>
    <w:rsid w:val="00B036C6"/>
    <w:rsid w:val="00B06637"/>
    <w:rsid w:val="00B119FC"/>
    <w:rsid w:val="00B23921"/>
    <w:rsid w:val="00B275A3"/>
    <w:rsid w:val="00B32A7A"/>
    <w:rsid w:val="00B376B6"/>
    <w:rsid w:val="00B40AC7"/>
    <w:rsid w:val="00B42A41"/>
    <w:rsid w:val="00B6136E"/>
    <w:rsid w:val="00B613CE"/>
    <w:rsid w:val="00B61D50"/>
    <w:rsid w:val="00B71BDA"/>
    <w:rsid w:val="00B71C4D"/>
    <w:rsid w:val="00B80D1B"/>
    <w:rsid w:val="00B823DF"/>
    <w:rsid w:val="00B90387"/>
    <w:rsid w:val="00B90929"/>
    <w:rsid w:val="00BB7753"/>
    <w:rsid w:val="00BC79DD"/>
    <w:rsid w:val="00BD0537"/>
    <w:rsid w:val="00BD6B6F"/>
    <w:rsid w:val="00BE7732"/>
    <w:rsid w:val="00C07A1F"/>
    <w:rsid w:val="00C23983"/>
    <w:rsid w:val="00C300AD"/>
    <w:rsid w:val="00C31808"/>
    <w:rsid w:val="00C401F1"/>
    <w:rsid w:val="00C42657"/>
    <w:rsid w:val="00C45C22"/>
    <w:rsid w:val="00C55D7D"/>
    <w:rsid w:val="00C574C6"/>
    <w:rsid w:val="00C705F6"/>
    <w:rsid w:val="00C82809"/>
    <w:rsid w:val="00C8507B"/>
    <w:rsid w:val="00CC5CC2"/>
    <w:rsid w:val="00CC6CFF"/>
    <w:rsid w:val="00CD217A"/>
    <w:rsid w:val="00CD21F3"/>
    <w:rsid w:val="00CE3133"/>
    <w:rsid w:val="00CE341B"/>
    <w:rsid w:val="00D0223D"/>
    <w:rsid w:val="00D05AC4"/>
    <w:rsid w:val="00D140D1"/>
    <w:rsid w:val="00D2257D"/>
    <w:rsid w:val="00D22A0F"/>
    <w:rsid w:val="00D22C32"/>
    <w:rsid w:val="00D27725"/>
    <w:rsid w:val="00D41992"/>
    <w:rsid w:val="00D47101"/>
    <w:rsid w:val="00D47775"/>
    <w:rsid w:val="00D51024"/>
    <w:rsid w:val="00D626A6"/>
    <w:rsid w:val="00D64552"/>
    <w:rsid w:val="00D646DB"/>
    <w:rsid w:val="00D770DE"/>
    <w:rsid w:val="00D84002"/>
    <w:rsid w:val="00D96C8F"/>
    <w:rsid w:val="00DA00F6"/>
    <w:rsid w:val="00DD64FE"/>
    <w:rsid w:val="00DE55C4"/>
    <w:rsid w:val="00DE6308"/>
    <w:rsid w:val="00DF07DF"/>
    <w:rsid w:val="00E0666B"/>
    <w:rsid w:val="00E07ADA"/>
    <w:rsid w:val="00E31618"/>
    <w:rsid w:val="00E3545D"/>
    <w:rsid w:val="00E356B7"/>
    <w:rsid w:val="00E42423"/>
    <w:rsid w:val="00E44A82"/>
    <w:rsid w:val="00E45BD2"/>
    <w:rsid w:val="00E5412F"/>
    <w:rsid w:val="00E54E4E"/>
    <w:rsid w:val="00E80338"/>
    <w:rsid w:val="00E84F28"/>
    <w:rsid w:val="00E85340"/>
    <w:rsid w:val="00E93C71"/>
    <w:rsid w:val="00EA4B86"/>
    <w:rsid w:val="00EB6E60"/>
    <w:rsid w:val="00EC2369"/>
    <w:rsid w:val="00EC343B"/>
    <w:rsid w:val="00EC797E"/>
    <w:rsid w:val="00ED50F3"/>
    <w:rsid w:val="00EE2C32"/>
    <w:rsid w:val="00EE6917"/>
    <w:rsid w:val="00F020F9"/>
    <w:rsid w:val="00F07A10"/>
    <w:rsid w:val="00F11CAF"/>
    <w:rsid w:val="00F15529"/>
    <w:rsid w:val="00F26194"/>
    <w:rsid w:val="00F266D9"/>
    <w:rsid w:val="00F34D94"/>
    <w:rsid w:val="00F36486"/>
    <w:rsid w:val="00F526CA"/>
    <w:rsid w:val="00F52A25"/>
    <w:rsid w:val="00F54DCA"/>
    <w:rsid w:val="00F55573"/>
    <w:rsid w:val="00F6127E"/>
    <w:rsid w:val="00F61488"/>
    <w:rsid w:val="00F61E2C"/>
    <w:rsid w:val="00F6272E"/>
    <w:rsid w:val="00F64BB7"/>
    <w:rsid w:val="00F741E5"/>
    <w:rsid w:val="00F7456B"/>
    <w:rsid w:val="00F82899"/>
    <w:rsid w:val="00F87BC8"/>
    <w:rsid w:val="00FA689F"/>
    <w:rsid w:val="00FB3562"/>
    <w:rsid w:val="00FB3F3E"/>
    <w:rsid w:val="00FB70E2"/>
    <w:rsid w:val="00FC21A8"/>
    <w:rsid w:val="00FC3527"/>
    <w:rsid w:val="00FC64D8"/>
    <w:rsid w:val="00FC6BC0"/>
    <w:rsid w:val="00FD1F4B"/>
    <w:rsid w:val="00FD2629"/>
    <w:rsid w:val="00FE07D8"/>
    <w:rsid w:val="00FE1181"/>
    <w:rsid w:val="00FE44E5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6"/>
  </w:style>
  <w:style w:type="paragraph" w:styleId="a5">
    <w:name w:val="footer"/>
    <w:basedOn w:val="a"/>
    <w:link w:val="a6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6"/>
  </w:style>
  <w:style w:type="paragraph" w:styleId="a7">
    <w:name w:val="List Paragraph"/>
    <w:basedOn w:val="a"/>
    <w:uiPriority w:val="34"/>
    <w:qFormat/>
    <w:rsid w:val="00287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97142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7142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97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5E0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E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E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C03"/>
  </w:style>
  <w:style w:type="paragraph" w:styleId="21">
    <w:name w:val="Body Text Indent 2"/>
    <w:basedOn w:val="a"/>
    <w:link w:val="22"/>
    <w:uiPriority w:val="99"/>
    <w:semiHidden/>
    <w:unhideWhenUsed/>
    <w:rsid w:val="00CE3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41B"/>
  </w:style>
  <w:style w:type="paragraph" w:styleId="ac">
    <w:name w:val="Balloon Text"/>
    <w:basedOn w:val="a"/>
    <w:link w:val="ad"/>
    <w:uiPriority w:val="99"/>
    <w:semiHidden/>
    <w:unhideWhenUsed/>
    <w:rsid w:val="000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61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F15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1A6"/>
  </w:style>
  <w:style w:type="paragraph" w:styleId="a5">
    <w:name w:val="footer"/>
    <w:basedOn w:val="a"/>
    <w:link w:val="a6"/>
    <w:uiPriority w:val="99"/>
    <w:unhideWhenUsed/>
    <w:rsid w:val="0050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1A6"/>
  </w:style>
  <w:style w:type="paragraph" w:styleId="a7">
    <w:name w:val="List Paragraph"/>
    <w:basedOn w:val="a"/>
    <w:uiPriority w:val="34"/>
    <w:qFormat/>
    <w:rsid w:val="00287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1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rsid w:val="0097142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71423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Normal">
    <w:name w:val="ConsPlusNormal"/>
    <w:rsid w:val="00971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6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5E0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E1C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1E1C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1C03"/>
  </w:style>
  <w:style w:type="paragraph" w:styleId="21">
    <w:name w:val="Body Text Indent 2"/>
    <w:basedOn w:val="a"/>
    <w:link w:val="22"/>
    <w:uiPriority w:val="99"/>
    <w:semiHidden/>
    <w:unhideWhenUsed/>
    <w:rsid w:val="00CE34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341B"/>
  </w:style>
  <w:style w:type="paragraph" w:styleId="ac">
    <w:name w:val="Balloon Text"/>
    <w:basedOn w:val="a"/>
    <w:link w:val="ad"/>
    <w:uiPriority w:val="99"/>
    <w:semiHidden/>
    <w:unhideWhenUsed/>
    <w:rsid w:val="0006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61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F15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916F92991C812DA97EE22CB8A0213FF03E83C1CDB7AC1D7F6070020FF18257AEEC61CF0ED49C996B2E1A34A2R7R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916F92991C812DA97EE22CB8A0213FF13E8CC1C5E5FB1F2E357E0707A1D847AAA536CB12DC838668301AR3R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41399-343F-4470-B4D4-9198EEEE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6626</TotalTime>
  <Pages>8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29</cp:revision>
  <cp:lastPrinted>2021-12-07T05:05:00Z</cp:lastPrinted>
  <dcterms:created xsi:type="dcterms:W3CDTF">2021-10-26T02:49:00Z</dcterms:created>
  <dcterms:modified xsi:type="dcterms:W3CDTF">2021-12-07T23:34:00Z</dcterms:modified>
</cp:coreProperties>
</file>