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E1" w:rsidRDefault="007F799A" w:rsidP="00CD43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№ </w:t>
      </w:r>
      <w:r w:rsidR="00690775">
        <w:rPr>
          <w:rFonts w:ascii="Times New Roman" w:hAnsi="Times New Roman" w:cs="Times New Roman"/>
          <w:sz w:val="26"/>
          <w:szCs w:val="26"/>
        </w:rPr>
        <w:t>19</w:t>
      </w:r>
    </w:p>
    <w:p w:rsidR="00DE4AE1" w:rsidRPr="00DE4AE1" w:rsidRDefault="00DE4AE1" w:rsidP="0044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E4AE1">
        <w:rPr>
          <w:rFonts w:ascii="Times New Roman" w:hAnsi="Times New Roman" w:cs="Times New Roman"/>
          <w:sz w:val="26"/>
          <w:szCs w:val="26"/>
          <w:lang w:eastAsia="ru-RU"/>
        </w:rPr>
        <w:t>по результатам плановой камеральной проверки</w:t>
      </w:r>
    </w:p>
    <w:p w:rsidR="00DE4AE1" w:rsidRPr="00DE4AE1" w:rsidRDefault="00DE4AE1" w:rsidP="0044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E4AE1">
        <w:rPr>
          <w:rFonts w:ascii="Times New Roman" w:hAnsi="Times New Roman" w:cs="Times New Roman"/>
          <w:sz w:val="26"/>
          <w:szCs w:val="26"/>
          <w:lang w:eastAsia="ru-RU"/>
        </w:rPr>
        <w:t>(далее – контрольное мероприятие)</w:t>
      </w:r>
    </w:p>
    <w:p w:rsidR="00DE4AE1" w:rsidRPr="00DE4AE1" w:rsidRDefault="00DE4AE1" w:rsidP="0044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E4AE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E4AE1">
        <w:rPr>
          <w:rFonts w:ascii="Times New Roman" w:hAnsi="Times New Roman" w:cs="Times New Roman"/>
          <w:sz w:val="26"/>
          <w:szCs w:val="26"/>
        </w:rPr>
        <w:t xml:space="preserve">Администрации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 Приморского края</w:t>
      </w:r>
    </w:p>
    <w:p w:rsidR="00DE4AE1" w:rsidRPr="00DE4AE1" w:rsidRDefault="00DE4AE1" w:rsidP="00446D8B">
      <w:pPr>
        <w:pStyle w:val="21"/>
        <w:spacing w:line="240" w:lineRule="auto"/>
        <w:jc w:val="center"/>
      </w:pPr>
    </w:p>
    <w:p w:rsidR="00DE4AE1" w:rsidRDefault="00DE4AE1" w:rsidP="0044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4AE1">
        <w:rPr>
          <w:rFonts w:ascii="Times New Roman" w:hAnsi="Times New Roman" w:cs="Times New Roman"/>
          <w:sz w:val="26"/>
          <w:szCs w:val="26"/>
          <w:lang w:eastAsia="ru-RU"/>
        </w:rPr>
        <w:t xml:space="preserve">п. Пограничный    </w:t>
      </w:r>
      <w:r w:rsidRPr="00DE4AE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</w:t>
      </w:r>
      <w:r w:rsidR="009E48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E4AE1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="007F799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690775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DE4AE1"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r w:rsidR="009E48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90775">
        <w:rPr>
          <w:rFonts w:ascii="Times New Roman" w:hAnsi="Times New Roman" w:cs="Times New Roman"/>
          <w:sz w:val="26"/>
          <w:szCs w:val="26"/>
          <w:lang w:eastAsia="ru-RU"/>
        </w:rPr>
        <w:t>июля</w:t>
      </w:r>
      <w:r w:rsidRPr="00DE4AE1">
        <w:rPr>
          <w:rFonts w:ascii="Times New Roman" w:hAnsi="Times New Roman" w:cs="Times New Roman"/>
          <w:sz w:val="26"/>
          <w:szCs w:val="26"/>
          <w:lang w:eastAsia="ru-RU"/>
        </w:rPr>
        <w:t xml:space="preserve">  202</w:t>
      </w:r>
      <w:r w:rsidR="0069077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DE4AE1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5C199C" w:rsidRDefault="005C199C" w:rsidP="0044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C199C" w:rsidRDefault="005C199C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5C199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Плановая камеральная проверка проведена на основании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приказа </w:t>
      </w:r>
      <w:r w:rsidRPr="007D09B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финансового управления Администрации Пограничного муниципального округа от </w:t>
      </w:r>
      <w:r w:rsidR="006907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16</w:t>
      </w:r>
      <w:r w:rsidRPr="007D09B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.0</w:t>
      </w:r>
      <w:r w:rsidR="006907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D09B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.202</w:t>
      </w:r>
      <w:r w:rsidR="006907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D09B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г. № 1</w:t>
      </w:r>
      <w:r w:rsidR="006907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</w:t>
      </w:r>
      <w:r w:rsidRPr="007D09B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</w:t>
      </w:r>
      <w:r w:rsidRPr="005C199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соответствии с пунктом </w:t>
      </w:r>
      <w:r w:rsidR="006907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5C199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Плана контрольных мероприятий.</w:t>
      </w:r>
    </w:p>
    <w:p w:rsidR="005C199C" w:rsidRPr="008104C1" w:rsidRDefault="005C199C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8104C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Тема </w:t>
      </w:r>
      <w:r w:rsidR="006907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контрольного мероприятия</w:t>
      </w:r>
      <w:r w:rsidRPr="008104C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: </w:t>
      </w:r>
      <w:r w:rsidR="00690775">
        <w:rPr>
          <w:rFonts w:ascii="Times New Roman" w:eastAsia="Calibri" w:hAnsi="Times New Roman" w:cs="Times New Roman"/>
          <w:kern w:val="1"/>
          <w:sz w:val="26"/>
          <w:szCs w:val="26"/>
          <w:u w:val="single"/>
          <w:lang w:eastAsia="ru-RU"/>
        </w:rPr>
        <w:t>проверка</w:t>
      </w:r>
      <w:r w:rsidRPr="008104C1">
        <w:rPr>
          <w:rFonts w:ascii="Times New Roman" w:eastAsia="Calibri" w:hAnsi="Times New Roman" w:cs="Times New Roman"/>
          <w:kern w:val="1"/>
          <w:sz w:val="26"/>
          <w:szCs w:val="26"/>
          <w:u w:val="single"/>
          <w:lang w:eastAsia="ru-RU"/>
        </w:rPr>
        <w:t xml:space="preserve"> достоверност</w:t>
      </w:r>
      <w:r w:rsidR="00690775">
        <w:rPr>
          <w:rFonts w:ascii="Times New Roman" w:eastAsia="Calibri" w:hAnsi="Times New Roman" w:cs="Times New Roman"/>
          <w:kern w:val="1"/>
          <w:sz w:val="26"/>
          <w:szCs w:val="26"/>
          <w:u w:val="single"/>
          <w:lang w:eastAsia="ru-RU"/>
        </w:rPr>
        <w:t>и отчета</w:t>
      </w:r>
      <w:r w:rsidRPr="008104C1">
        <w:rPr>
          <w:rFonts w:ascii="Times New Roman" w:eastAsia="Calibri" w:hAnsi="Times New Roman" w:cs="Times New Roman"/>
          <w:kern w:val="1"/>
          <w:sz w:val="26"/>
          <w:szCs w:val="26"/>
          <w:u w:val="single"/>
          <w:lang w:eastAsia="ru-RU"/>
        </w:rPr>
        <w:t xml:space="preserve"> о реализации муниципальных программ </w:t>
      </w:r>
      <w:r w:rsidRPr="008104C1">
        <w:rPr>
          <w:rFonts w:ascii="Times New Roman" w:eastAsia="Calibri" w:hAnsi="Times New Roman" w:cs="Times New Roman"/>
          <w:kern w:val="1"/>
          <w:sz w:val="26"/>
          <w:szCs w:val="26"/>
          <w:lang w:eastAsia="ru-RU"/>
        </w:rPr>
        <w:t>.</w:t>
      </w:r>
    </w:p>
    <w:p w:rsidR="005C199C" w:rsidRPr="008104C1" w:rsidRDefault="005C199C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8104C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Проверяемый период: </w:t>
      </w:r>
      <w:r w:rsidRPr="008104C1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ru-RU"/>
        </w:rPr>
        <w:t>202</w:t>
      </w:r>
      <w:r w:rsidR="00690775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ru-RU"/>
        </w:rPr>
        <w:t>2</w:t>
      </w:r>
      <w:r w:rsidRPr="008104C1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ru-RU"/>
        </w:rPr>
        <w:t xml:space="preserve"> год </w:t>
      </w:r>
    </w:p>
    <w:p w:rsidR="005C199C" w:rsidRPr="008104C1" w:rsidRDefault="005C199C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8104C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Камеральная проверка проведена главным специалистом 1 разряда – ревизором финансового управления Зининой Е. Е.</w:t>
      </w:r>
    </w:p>
    <w:p w:rsidR="008104C1" w:rsidRPr="008104C1" w:rsidRDefault="007E2A0E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4C1">
        <w:rPr>
          <w:rFonts w:ascii="Times New Roman" w:hAnsi="Times New Roman" w:cs="Times New Roman"/>
          <w:sz w:val="26"/>
          <w:szCs w:val="26"/>
        </w:rPr>
        <w:t xml:space="preserve">Срок проведения контрольного мероприятия, не включая периоды его приостановления, составил </w:t>
      </w:r>
      <w:r w:rsidR="00083A5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104C1" w:rsidRPr="008104C1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 рабочих дней</w:t>
      </w:r>
      <w:r w:rsidRPr="008104C1">
        <w:rPr>
          <w:rFonts w:ascii="Times New Roman" w:hAnsi="Times New Roman" w:cs="Times New Roman"/>
          <w:sz w:val="26"/>
          <w:szCs w:val="26"/>
        </w:rPr>
        <w:t xml:space="preserve"> 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083A56"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83A56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083A56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 года по </w:t>
      </w:r>
      <w:r w:rsidR="00083A56"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83A56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8104C1" w:rsidRPr="008104C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83A56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8104C1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8104C1">
        <w:rPr>
          <w:rFonts w:ascii="Times New Roman" w:hAnsi="Times New Roman" w:cs="Times New Roman"/>
          <w:sz w:val="26"/>
          <w:szCs w:val="26"/>
        </w:rPr>
        <w:t>.</w:t>
      </w:r>
      <w:r w:rsidR="008104C1" w:rsidRPr="0081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04C1" w:rsidRPr="008104C1" w:rsidRDefault="008104C1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4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камеральной проверки исследовано:</w:t>
      </w:r>
    </w:p>
    <w:p w:rsidR="008104C1" w:rsidRPr="00A26036" w:rsidRDefault="008104C1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6036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постановление Администрации  Пограничного муниципального округа от 25.01.2020 года № 50 «Об утверждении порядка принятия решений о разработке муниципальных программ, их формирования и реализации на территории  Пограничного муниципального округа и порядка проведения оценки эффективности реализации муниципальных программ»;</w:t>
      </w:r>
    </w:p>
    <w:p w:rsidR="008104C1" w:rsidRPr="007D09B9" w:rsidRDefault="008104C1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60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распоряжение</w:t>
      </w:r>
      <w:r w:rsidR="007D09B9"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главы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 Пограничного муниципального </w:t>
      </w:r>
      <w:r w:rsidR="007D09B9"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</w:t>
      </w:r>
      <w:r w:rsidR="007D09B9"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</w:t>
      </w:r>
      <w:r w:rsidR="007D09B9"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№ </w:t>
      </w:r>
      <w:r w:rsidR="007D09B9"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213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утверждении Перечня муниципальных программ Пограничного муниципального </w:t>
      </w:r>
      <w:r w:rsidR="007D09B9"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</w:t>
      </w:r>
      <w:r w:rsidR="007D09B9"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7D09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год»;</w:t>
      </w:r>
    </w:p>
    <w:p w:rsidR="008104C1" w:rsidRPr="00BB422E" w:rsidRDefault="008104C1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B422E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постановление Администрации  Пограничного муниципального округа от 25.01.2021 года № 49 «Об утверждении положения об Экспертном совете Пограничного муниципального округа»;</w:t>
      </w:r>
    </w:p>
    <w:p w:rsidR="008104C1" w:rsidRPr="00BB422E" w:rsidRDefault="008104C1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B422E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отчеты об исполнении муниципальных программ Пограничного муниципального района за 202</w:t>
      </w:r>
      <w:r w:rsidR="00C4170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BB42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год; </w:t>
      </w:r>
    </w:p>
    <w:p w:rsidR="008104C1" w:rsidRPr="00BB422E" w:rsidRDefault="008104C1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BB422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B422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сводный доклад о ходе реализации муниципальных программ в Пограничном муниципальном </w:t>
      </w:r>
      <w:r w:rsidR="007D09B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округе</w:t>
      </w:r>
      <w:r w:rsidRPr="00BB422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20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</w:t>
      </w:r>
      <w:r w:rsidR="00C417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</w:t>
      </w:r>
      <w:r w:rsidRPr="00BB422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году.</w:t>
      </w:r>
    </w:p>
    <w:p w:rsidR="00753ED5" w:rsidRPr="007D09B9" w:rsidRDefault="00753ED5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D09B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Общие сведения об объекте контроля:</w:t>
      </w:r>
    </w:p>
    <w:p w:rsidR="00753ED5" w:rsidRPr="00753ED5" w:rsidRDefault="00753ED5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3E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Pr="0075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Пограничного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Приморского края</w:t>
      </w:r>
      <w:r w:rsidRPr="00753ED5">
        <w:rPr>
          <w:rFonts w:ascii="Times New Roman" w:eastAsia="Times New Roman" w:hAnsi="Times New Roman" w:cs="Times New Roman"/>
          <w:sz w:val="26"/>
          <w:szCs w:val="26"/>
          <w:lang w:eastAsia="ar-SA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753ED5" w:rsidRPr="00753ED5" w:rsidRDefault="00753ED5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Местонахождение: п. Пограничный, ул. Советская, 31.</w:t>
      </w:r>
    </w:p>
    <w:p w:rsidR="00753ED5" w:rsidRPr="00753ED5" w:rsidRDefault="00753ED5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ИНН 2525007031, ОГРН 1022501181097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</w:t>
      </w:r>
      <w:r w:rsidRPr="00753ED5">
        <w:rPr>
          <w:rFonts w:ascii="Times New Roman" w:hAnsi="Times New Roman" w:cs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Pr="00753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053D0257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53ED5" w:rsidRPr="00753ED5" w:rsidRDefault="00753ED5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Учреждение имеет самостоятельный баланс,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лицевой счет</w:t>
      </w:r>
      <w:r w:rsidR="00831FB4" w:rsidRP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04203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val="en-US" w:eastAsia="ar-SA"/>
        </w:rPr>
        <w:t>D</w:t>
      </w:r>
      <w:r w:rsidR="00831FB4" w:rsidRP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02570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открытый в УФК по Приморскому краю,</w:t>
      </w:r>
      <w:r w:rsidR="00831FB4"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лицев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ые 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счет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 (05203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val="en-US" w:eastAsia="ar-SA"/>
        </w:rPr>
        <w:t>D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025</w:t>
      </w:r>
      <w:r w:rsidR="00831FB4" w:rsidRP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70, 01203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val="en-US" w:eastAsia="ar-SA"/>
        </w:rPr>
        <w:t>D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02570</w:t>
      </w:r>
      <w:r w:rsidR="00831FB4" w:rsidRP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 03203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val="en-US" w:eastAsia="ar-SA"/>
        </w:rPr>
        <w:t>D</w:t>
      </w:r>
      <w:r w:rsidR="00831FB4" w:rsidRP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02570)</w:t>
      </w:r>
      <w:r w:rsid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 открытые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Отделе № 22 УФК по Приморскому краю,</w:t>
      </w:r>
      <w:r w:rsidR="00831FB4" w:rsidRPr="00831FB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имеет свою печать, штампы и бланки со своим наименованием.</w:t>
      </w:r>
    </w:p>
    <w:p w:rsidR="00753ED5" w:rsidRPr="00753ED5" w:rsidRDefault="00753ED5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Должностное лицо ответственное за организацию деятельности в проверяемом периоде:</w:t>
      </w:r>
    </w:p>
    <w:p w:rsidR="00753ED5" w:rsidRPr="00541949" w:rsidRDefault="00753ED5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4194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Цыбакова С. Г. – </w:t>
      </w:r>
      <w:r w:rsidR="00A42A94" w:rsidRPr="00541949">
        <w:rPr>
          <w:rFonts w:ascii="Times New Roman" w:eastAsia="Times New Roman" w:hAnsi="Times New Roman" w:cs="Times New Roman"/>
          <w:kern w:val="1"/>
          <w:sz w:val="26"/>
          <w:szCs w:val="26"/>
          <w:shd w:val="clear" w:color="auto" w:fill="FFFFFF"/>
          <w:lang w:eastAsia="ar-SA"/>
        </w:rPr>
        <w:t>начальник отдела экономического развития и привлечения инвестиций</w:t>
      </w:r>
      <w:r w:rsidRPr="0054194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753ED5" w:rsidRDefault="00753ED5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Общий объем проверенных средств составил</w:t>
      </w:r>
      <w:r w:rsidR="003C6D3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:</w:t>
      </w:r>
      <w:r w:rsidR="00077B5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BF4724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389 111,54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 – средства бюджета</w:t>
      </w:r>
      <w:r w:rsidR="003C6D3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муниципального</w:t>
      </w:r>
      <w:r w:rsidR="00077B5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округа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</w:t>
      </w:r>
      <w:r w:rsidR="00BF4724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406 983,84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 – средства краевого </w:t>
      </w:r>
      <w:r w:rsidR="003C6D3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и федерального </w:t>
      </w:r>
      <w:r w:rsidRPr="00753E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бюджета.</w:t>
      </w:r>
    </w:p>
    <w:p w:rsidR="00077B5F" w:rsidRPr="00806D3E" w:rsidRDefault="00077B5F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806D3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Настоящим контрольным мероприятием установлено:</w:t>
      </w:r>
    </w:p>
    <w:p w:rsidR="009563C0" w:rsidRPr="002524B6" w:rsidRDefault="009563C0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2524B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</w:t>
      </w:r>
      <w:r w:rsidR="00BF472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</w:t>
      </w:r>
      <w:r w:rsidRPr="002524B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году на реализацию муниципальных программ на территории Пограничного муниципального округа было израсходовано </w:t>
      </w:r>
      <w:r w:rsidR="00BF472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743 744,17</w:t>
      </w:r>
      <w:r w:rsidRPr="002524B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</w:t>
      </w:r>
    </w:p>
    <w:p w:rsidR="00FE7DF6" w:rsidRDefault="002524B6" w:rsidP="00446D8B">
      <w:pPr>
        <w:pStyle w:val="af3"/>
        <w:shd w:val="clear" w:color="auto" w:fill="FFFFFF"/>
        <w:spacing w:before="0" w:after="0"/>
        <w:ind w:firstLine="709"/>
        <w:jc w:val="both"/>
        <w:textAlignment w:val="top"/>
        <w:outlineLvl w:val="2"/>
        <w:rPr>
          <w:sz w:val="26"/>
          <w:szCs w:val="26"/>
        </w:rPr>
      </w:pPr>
      <w:r w:rsidRPr="002524B6">
        <w:rPr>
          <w:b/>
          <w:sz w:val="26"/>
          <w:szCs w:val="26"/>
        </w:rPr>
        <w:t xml:space="preserve">Распределение бюджетных ассигнований по муниципальным программам Пограничного муниципального округа </w:t>
      </w:r>
      <w:r>
        <w:rPr>
          <w:b/>
          <w:sz w:val="26"/>
          <w:szCs w:val="26"/>
        </w:rPr>
        <w:t>в</w:t>
      </w:r>
      <w:r w:rsidRPr="002524B6">
        <w:rPr>
          <w:b/>
          <w:sz w:val="26"/>
          <w:szCs w:val="26"/>
        </w:rPr>
        <w:t xml:space="preserve"> 202</w:t>
      </w:r>
      <w:r w:rsidR="00BF472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году </w:t>
      </w:r>
      <w:r>
        <w:rPr>
          <w:sz w:val="26"/>
          <w:szCs w:val="26"/>
        </w:rPr>
        <w:t>происходило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992"/>
        <w:gridCol w:w="1418"/>
        <w:gridCol w:w="1559"/>
        <w:gridCol w:w="850"/>
      </w:tblGrid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Название муниципальной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Объем средств, предусмотренных программой в 2022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Фактическое</w:t>
            </w:r>
          </w:p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%</w:t>
            </w:r>
          </w:p>
        </w:tc>
      </w:tr>
      <w:tr w:rsidR="004C6FB5" w:rsidRPr="004C6FB5" w:rsidTr="00CD4302">
        <w:trPr>
          <w:trHeight w:val="4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«Развитие физической культуры и спорта в Пограничном муниципальном округе» на 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23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12 727,61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5 290,06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41,56</w:t>
            </w:r>
          </w:p>
        </w:tc>
      </w:tr>
      <w:tr w:rsidR="004C6FB5" w:rsidRPr="004C6FB5" w:rsidTr="00CD4302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91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2 289,66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2 289,66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3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10 437,95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3 000,40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28,75</w:t>
            </w:r>
          </w:p>
        </w:tc>
      </w:tr>
      <w:tr w:rsidR="004C6FB5" w:rsidRPr="004C6FB5" w:rsidTr="00CD4302">
        <w:trPr>
          <w:cantSplit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Развитие малого и среднего предпринимательства в Пограничном муниципальном округе на 2017-2022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557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</w:t>
            </w:r>
          </w:p>
        </w:tc>
      </w:tr>
      <w:tr w:rsidR="004C6FB5" w:rsidRPr="004C6FB5" w:rsidTr="00CD4302">
        <w:trPr>
          <w:cantSplit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«Профилактика экстремизма, терроризма и правонарушений на территории Пограничного муниципального округа» на 2021-2023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77,45</w:t>
            </w:r>
          </w:p>
        </w:tc>
      </w:tr>
      <w:tr w:rsidR="004C6FB5" w:rsidRPr="004C6FB5" w:rsidTr="00CD4302">
        <w:trPr>
          <w:cantSplit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«Развитие муниципальной службы в Пограничном муниципальном округе» на 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421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217,85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cantSplit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right="1301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«Защита населения и территории Пограничного муниципального округа от чрезвычайных ситуаций природного и техногенного характера» на 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82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2 805,00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1 941,15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69,20</w:t>
            </w:r>
          </w:p>
        </w:tc>
      </w:tr>
      <w:tr w:rsidR="004C6FB5" w:rsidRPr="004C6FB5" w:rsidTr="00CD4302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«Модернизация дорожной сети в Пограничном муниципальном округе» на 2020 – 2023 годы</w:t>
            </w:r>
          </w:p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95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42 140,68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34 509,41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81,89</w:t>
            </w:r>
          </w:p>
        </w:tc>
      </w:tr>
      <w:tr w:rsidR="004C6FB5" w:rsidRPr="004C6FB5" w:rsidTr="00CD4302">
        <w:trPr>
          <w:trHeight w:val="4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36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5 465,66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5 465,66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4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23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36 675,02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29 043,75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79,20</w:t>
            </w:r>
          </w:p>
        </w:tc>
      </w:tr>
      <w:tr w:rsidR="004C6FB5" w:rsidRPr="004C6FB5" w:rsidTr="00F15453">
        <w:trPr>
          <w:trHeight w:val="4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«Обеспечение доступным жильем и качественными услугами ЖКХ населения Пограничного муниципального округа» на 2020 – 2023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111 632,40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102 085,76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91,45</w:t>
            </w:r>
          </w:p>
        </w:tc>
      </w:tr>
      <w:tr w:rsidR="004C6FB5" w:rsidRPr="004C6FB5" w:rsidTr="00F1545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50 101,50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50 101,50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F15453">
        <w:trPr>
          <w:trHeight w:val="3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КБ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31 872,00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31 856,88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99,96</w:t>
            </w:r>
          </w:p>
        </w:tc>
      </w:tr>
      <w:tr w:rsidR="004C6FB5" w:rsidRPr="004C6FB5" w:rsidTr="00F15453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29 658,90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20 127,38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67,87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«Информационное общество Пограничного муниципального района» на 2021 – 2025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218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9 876,72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8 415,57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85,21</w:t>
            </w:r>
          </w:p>
        </w:tc>
      </w:tr>
      <w:tr w:rsidR="004C6FB5" w:rsidRPr="004C6FB5" w:rsidTr="00CD4302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«Развитие культуры, библиотечного обслуживания и молодежной политики в Пограничном муниципальном округе» на 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110 669,56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110 145,05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99,53</w:t>
            </w:r>
          </w:p>
        </w:tc>
      </w:tr>
      <w:tr w:rsidR="004C6FB5" w:rsidRPr="004C6FB5" w:rsidTr="00CD4302">
        <w:trPr>
          <w:trHeight w:val="3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15 653,39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15 653,39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4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68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24 873,99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24 873,99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82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70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 xml:space="preserve"> 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142,18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69 617,67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99,26</w:t>
            </w:r>
          </w:p>
        </w:tc>
      </w:tr>
      <w:tr w:rsidR="004C6FB5" w:rsidRPr="004C6FB5" w:rsidTr="00CD4302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«Развитие образования Пограничного муниципального округа»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407 141,60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405 866,47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99,69</w:t>
            </w:r>
          </w:p>
        </w:tc>
      </w:tr>
      <w:tr w:rsidR="004C6FB5" w:rsidRPr="004C6FB5" w:rsidTr="00CD4302">
        <w:trPr>
          <w:trHeight w:val="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25 381,70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24 918,03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98,18</w:t>
            </w:r>
          </w:p>
        </w:tc>
      </w:tr>
      <w:tr w:rsidR="004C6FB5" w:rsidRPr="004C6FB5" w:rsidTr="00CD4302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214 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541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,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214 217,4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99,80</w:t>
            </w:r>
          </w:p>
        </w:tc>
      </w:tr>
      <w:tr w:rsidR="004C6FB5" w:rsidRPr="004C6FB5" w:rsidTr="00CD4302">
        <w:trPr>
          <w:trHeight w:val="4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167 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218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,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166 730,9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99,71</w:t>
            </w:r>
          </w:p>
        </w:tc>
      </w:tr>
      <w:tr w:rsidR="004C6FB5" w:rsidRPr="004C6FB5" w:rsidTr="00CD4302">
        <w:trPr>
          <w:trHeight w:val="4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«Управление собственностью Пограничного муниципального округа» на 2020- 2022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28 407,52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22 335,9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78,63</w:t>
            </w:r>
          </w:p>
        </w:tc>
      </w:tr>
      <w:tr w:rsidR="004C6FB5" w:rsidRPr="004C6FB5" w:rsidTr="00CD4302">
        <w:trPr>
          <w:trHeight w:val="3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10 891,86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10 891,77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4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6 863,8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6 841,4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99,68</w:t>
            </w:r>
          </w:p>
        </w:tc>
      </w:tr>
      <w:tr w:rsidR="004C6FB5" w:rsidRPr="004C6FB5" w:rsidTr="00CD4302">
        <w:trPr>
          <w:trHeight w:val="4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10 651,86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4 602,70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43,21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tabs>
                <w:tab w:val="left" w:pos="0"/>
                <w:tab w:val="left" w:pos="3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«Создание условий для организации транспортного обслуживания населения по маршрутам в границах муниципального округа» на                 2020 - 2024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218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3 525,00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3 525,00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«Благоустройство территории Пограничного муниципального округа» на 2020- 2022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82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21 831,22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18 690,46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85,61</w:t>
            </w:r>
          </w:p>
        </w:tc>
      </w:tr>
      <w:tr w:rsidR="004C6FB5" w:rsidRPr="004C6FB5" w:rsidTr="00CD4302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4 849,50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4 849,50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23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16 981,72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13 840,96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81,51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«Энергосбережение и повышение энергетической эффективности Пограничного муниципального округа» на 2020 - 2022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286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 xml:space="preserve"> 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434,75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 w:eastAsia="ar-SA"/>
              </w:rPr>
              <w:t xml:space="preserve"> 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99,74</w:t>
            </w:r>
          </w:p>
        </w:tc>
      </w:tr>
      <w:tr w:rsidR="004C6FB5" w:rsidRPr="004C6FB5" w:rsidTr="00CD4302">
        <w:trPr>
          <w:trHeight w:val="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Формирование современной городской среды территорий, входящих в состав Пограничного муниципального округа» на 2020 - 2027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23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25 972,46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24 458,44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94,17</w:t>
            </w:r>
          </w:p>
        </w:tc>
      </w:tr>
      <w:tr w:rsidR="004C6FB5" w:rsidRPr="004C6FB5" w:rsidTr="00CD4302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95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6 835,59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6 835,59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7 363,91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7 363,91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-457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163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11 772,96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10 258,94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87,14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«Градостроительная деятельность на территории Пограничного муниципального округа» на 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35,00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«Противодействие коррупции в Пограничном муниципальном округе» на 2020-2022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«Укрепление общественного здоровья населения Пограничного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2,37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«Развитие территориального общественного самоуправления на территории Пограничного </w:t>
            </w: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0,00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«Поддержка социально ориентированных некоммерческих организаций на территории Пограничного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ind w:left="557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100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Итого на реализацию программ: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796 095,37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743 744,17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93,42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В том числе: средства краевого и федерального бюджета: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406 983,84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406 158,79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99,80</w:t>
            </w:r>
          </w:p>
        </w:tc>
      </w:tr>
      <w:tr w:rsidR="004C6FB5" w:rsidRPr="004C6FB5" w:rsidTr="00CD4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Средства бюджета МО: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389 111,54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337 585,38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5" w:rsidRPr="004C6FB5" w:rsidRDefault="004C6FB5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C6FB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86,76</w:t>
            </w:r>
          </w:p>
        </w:tc>
      </w:tr>
    </w:tbl>
    <w:p w:rsidR="009563C0" w:rsidRPr="00CD4302" w:rsidRDefault="009563C0" w:rsidP="00446D8B">
      <w:pPr>
        <w:pStyle w:val="af3"/>
        <w:shd w:val="clear" w:color="auto" w:fill="FFFFFF"/>
        <w:spacing w:before="0" w:after="0"/>
        <w:ind w:firstLine="709"/>
        <w:jc w:val="both"/>
        <w:textAlignment w:val="top"/>
        <w:outlineLvl w:val="2"/>
        <w:rPr>
          <w:sz w:val="26"/>
          <w:szCs w:val="26"/>
        </w:rPr>
      </w:pPr>
      <w:r w:rsidRPr="00D34DCB">
        <w:rPr>
          <w:sz w:val="26"/>
          <w:szCs w:val="26"/>
        </w:rPr>
        <w:t>Оценка эффективности реализации муниципальных программ за 202</w:t>
      </w:r>
      <w:r w:rsidR="004C6FB5">
        <w:rPr>
          <w:sz w:val="26"/>
          <w:szCs w:val="26"/>
        </w:rPr>
        <w:t>2</w:t>
      </w:r>
      <w:r w:rsidRPr="00D34DCB">
        <w:rPr>
          <w:sz w:val="26"/>
          <w:szCs w:val="26"/>
        </w:rPr>
        <w:t xml:space="preserve"> год проведена по 2</w:t>
      </w:r>
      <w:r w:rsidR="004C6FB5">
        <w:rPr>
          <w:sz w:val="26"/>
          <w:szCs w:val="26"/>
        </w:rPr>
        <w:t>3</w:t>
      </w:r>
      <w:r w:rsidRPr="00D34DCB">
        <w:rPr>
          <w:sz w:val="26"/>
          <w:szCs w:val="26"/>
        </w:rPr>
        <w:t xml:space="preserve"> программ</w:t>
      </w:r>
      <w:r w:rsidR="004C6FB5">
        <w:rPr>
          <w:sz w:val="26"/>
          <w:szCs w:val="26"/>
        </w:rPr>
        <w:t>ам</w:t>
      </w:r>
      <w:r w:rsidRPr="00D34DCB">
        <w:rPr>
          <w:sz w:val="26"/>
          <w:szCs w:val="26"/>
        </w:rPr>
        <w:t xml:space="preserve">. По </w:t>
      </w:r>
      <w:r w:rsidR="004C6FB5">
        <w:rPr>
          <w:sz w:val="26"/>
          <w:szCs w:val="26"/>
        </w:rPr>
        <w:t>3</w:t>
      </w:r>
      <w:r w:rsidRPr="00D34DCB">
        <w:rPr>
          <w:sz w:val="26"/>
          <w:szCs w:val="26"/>
        </w:rPr>
        <w:t xml:space="preserve"> программам из 2</w:t>
      </w:r>
      <w:r w:rsidR="004C6FB5">
        <w:rPr>
          <w:sz w:val="26"/>
          <w:szCs w:val="26"/>
        </w:rPr>
        <w:t>3</w:t>
      </w:r>
      <w:r w:rsidRPr="00D34DCB">
        <w:rPr>
          <w:sz w:val="26"/>
          <w:szCs w:val="26"/>
        </w:rPr>
        <w:t xml:space="preserve"> финансирование программных мероприятий не предусматривалось. Итоговая оценка эффективности программы рассчитана в соответствии с Порядком проведения оценки эффективности реализации муниципальных программ на основе сравнения фактически достигнутых значений целевых индикаторов с установленными программами годо</w:t>
      </w:r>
      <w:r w:rsidR="004C6FB5">
        <w:rPr>
          <w:sz w:val="26"/>
          <w:szCs w:val="26"/>
        </w:rPr>
        <w:t>выми значениями и с уровнем 2021</w:t>
      </w:r>
      <w:r w:rsidRPr="00D34DCB">
        <w:rPr>
          <w:sz w:val="26"/>
          <w:szCs w:val="26"/>
        </w:rPr>
        <w:t xml:space="preserve"> года </w:t>
      </w:r>
      <w:r w:rsidRPr="00CD4302">
        <w:rPr>
          <w:sz w:val="26"/>
          <w:szCs w:val="26"/>
        </w:rPr>
        <w:t xml:space="preserve">в программах, для которых плановые годовые значения индикаторов не установлены.  </w:t>
      </w:r>
      <w:r w:rsidR="00CD4302" w:rsidRPr="00CD4302">
        <w:rPr>
          <w:sz w:val="26"/>
          <w:szCs w:val="26"/>
        </w:rPr>
        <w:t>Степень эффективности реализации программ оценивается как высокая при достижении общей оценки эффективности в целом по программе 80-100 % и более, хорошая - 60-80 %, удовлетворительная - 30-60 %, неудовлетворительная - 0-30 %. Степень эффективности реализации 21 муниципальных программ оценена как высокая, 1 муниципальной программы - хорошая и 1 муниципальной программы -</w:t>
      </w:r>
      <w:r w:rsidR="00CD4302">
        <w:rPr>
          <w:sz w:val="26"/>
          <w:szCs w:val="26"/>
        </w:rPr>
        <w:t xml:space="preserve"> </w:t>
      </w:r>
      <w:r w:rsidR="00CD4302" w:rsidRPr="00CD4302">
        <w:rPr>
          <w:sz w:val="26"/>
          <w:szCs w:val="26"/>
        </w:rPr>
        <w:t>удовлетворительная.</w:t>
      </w:r>
    </w:p>
    <w:p w:rsidR="00B27893" w:rsidRPr="009563C0" w:rsidRDefault="00B27893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FF3B6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Достоверность отчетности о реализации муниципальных программ</w:t>
      </w:r>
      <w:r w:rsidR="00D34DC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="00D34DC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представлена ниже.</w:t>
      </w:r>
    </w:p>
    <w:p w:rsidR="009563C0" w:rsidRPr="009563C0" w:rsidRDefault="009563C0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E06719" w:rsidRDefault="005B3C50" w:rsidP="00446D8B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1. </w:t>
      </w:r>
      <w:r w:rsidR="00CD4302" w:rsidRPr="00E0671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Муниципальная программа «Развитие физической культуры</w:t>
      </w:r>
      <w:r w:rsidR="00E06719" w:rsidRPr="00E0671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="00CD4302" w:rsidRPr="00E0671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и спорта в Пограничном муниципальном округе»</w:t>
      </w:r>
      <w:r w:rsidR="00E0671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="00CD4302" w:rsidRPr="00E0671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на 2020-2022 годы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Всего на 2022 год по муниципальной программе «Развитие физической культуры и спорта в Пограничном муниципальном районе на 2020-2022 годы»:</w:t>
      </w:r>
    </w:p>
    <w:p w:rsidR="00CD4302" w:rsidRPr="00CD4302" w:rsidRDefault="00CD4302" w:rsidP="00446D8B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запланировано: 12727,61 тыс. руб. (в т.</w:t>
      </w:r>
      <w:r w:rsidR="00957DA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ч. 10437,96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руб.</w:t>
      </w:r>
      <w:r w:rsidRPr="00CD430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из местного бюджета, 2289,66 тыс. руб. субсидии из краевого бюджета), израсходовано: 5290,06 тыс. руб. Остаток 7437,55 тыс. руб.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Уровень освоения финансовых средств по программе – 41,56 %. </w:t>
      </w:r>
    </w:p>
    <w:p w:rsidR="00CD4302" w:rsidRPr="00CD4302" w:rsidRDefault="00CD4302" w:rsidP="00446D8B">
      <w:pPr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Перечень мероприятий, выполняемых Администрацией Пограничного муниципального округа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отчетном периоде в округе были проведены следующие физкультурные и спортивные мероприятия: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Зимний фестиваль «Вперёд ВФСК ГТО» среди учащихся образовательных организаций Пограничного муниципального округа;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Муниципальный XXV турнир по шахматам памяти В.Н. Иванова;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Муниципальный этап краевой Спартакиады молодежи допризывного возраста;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Молодежный турнир по волейболу «Za наших»;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II муниципальный фестиваль «Спортивная дуэль» среди трудовых коллективов Пограничного муниципального округа;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Летний фестиваль «Вперёд ВФСК ГТО» среди учащихся образовательных организаций Пограничного муниципального округа;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>XIII открытый турнир по мини-футболу среди юношей 2009-2010 г.р., памяти тренера ДЮСШ С.Ю. Мирошникова;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Муниципальная Спартакиада пенсионеров Пограничного муниципального округа памяти Коробчука А.В.;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Муниципальная Спартакиада среди детей с ОВЗ Пограничного муниципального округа;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Молодежный турнир по мини-футболу «Мы - будущее России»;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«Открытый турнир Пограничного муниципального округа по пляжному волейболу среди женских команд»;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Эстафета Огня 7-х детских спортивных игр «Дети Азии»;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Муниципальный спортивный праздник, посвященный Дню физкультурника «Спорт – норма жизни!»;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Фестиваль «На старт ВФСК ГТО» среди учащихся начальных классов образовательных организаций Пограничного муниципального округа;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Муниципальный турнир </w:t>
      </w:r>
      <w:bookmarkStart w:id="0" w:name="_Hlk504057440"/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Пограничного муниципального округа по шахматам памяти </w:t>
      </w:r>
      <w:bookmarkEnd w:id="0"/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Понкратова В.И.;</w:t>
      </w:r>
    </w:p>
    <w:p w:rsidR="00CD4302" w:rsidRPr="00CD4302" w:rsidRDefault="00CD4302" w:rsidP="00446D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Межмуниципальная Спартакиада среди лиц с ограниченными возможностями здоровья.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В отчетном периоде спортсмены округа приняли участие в следующих физкультурных и спортивных межмуниципальных, краевых, всероссийских и международных мероприятиях: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Команда любителей бега бегового клуба «Форза» приняла участие в краевом физкультурном мероприятии «Международный ледовый полумарафон «HONOR Vladivostok Ice Run 2022»;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Пограничного муниципального округа приняла участие в зимней Спартакиаде среди муниципальных образований Приморского края;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Команды Пограничного муниципального округа приняла участие в краевом зимнем фестивале «Вперёд ВФСК ГТО» среди обучающихся образовательных организаций Приморского края;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Женская команда Пограничного муниципального округа по волейболу приняла участие в Чемпионате Приморского края по волейболу среди мужчин и женщин;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Команда Пограничного муниципального округа приняла участие в краевой Спартакиаде молодежи допризывного возраста;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Команда Пограничного муниципального округа по рыболовному спорту приняла участие в Кубке Уссурийского городского округа по рыболовному спорту в дисциплине «ловля донной удочкой»;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Команда Пограничного муниципального округа приняла участие во Всероссийском полумарафоне «ЗаБег.РФ»;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Команда Пограничного муниципального округа приняла участие в краевом летнем фестивале «Вперёд ВФСК ГТО» среди обучающихся образовательных организаций Приморского края;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Команда Пограничного муниципального округа приняла участие в краевых финальных спортивных играх школьников «Президентские спортивные игры»;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Женская команда по пляжному волейболу от Пограничного муниципального округа приняла участие в Открытом Чемпионате по пляжному волейболу PACIFIC VOLLEY ЛЕТО 2022;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 Мужская команды по футболу «Восток» от Пограничного муниципального округа принимала участие в Чемпионате Уссурийского городского округа по футболу среди муниципальных команд;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Женская и мужская команды по пляжному волейболу от Пограничного муниципального округа принимала участие в Открытом турнире по пляжному волейболу среди мужских и женских команд Дальневосточного федерального округа на призы спонсоров Находкинского городского округа и Партизанского городского округа;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пенсионеров Пограничного муниципального округа приняла участие в Спартакиаде среди команд пенсионеров Приморского края;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 женские и мужская команды по пляжному волейболу от Пограничного муниципального округа принимали участие в открытом Турнире федерации волейбола г. Владивостока по пляжному волейболу, посвященном Дню основания города Владивостока;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любителей бега бегового клуба «Форза» Пограничного муниципального округа приняла участие во 2-м этапе краевого Фестиваля Трейлов «Тихоокеанский Трейл».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Пограничного муниципального округа приняла участие </w:t>
      </w:r>
      <w:r w:rsidRPr="00CD4302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в сельских спортивных играх Приморского края в с. Камень-Рыболов;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Команда спортсменов с ограниченными возможностями здоровья Пограничного муниципального округа приняла участие в Краевой Спартакиаде среди лиц с ограниченными возможностями здоровья «Инваспорт» в г. Артеме;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ветеранов от Пограничного муниципального округа приняла участие в Спартакиаде среди команд ветеранов спорта муниципальных образований Приморского края в г. Арсеньеве;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Пограничного муниципального округа (беговой клуб «Форза») приняла участие в краевом физкультурном мероприятии Марафон «Мосты Владивостока»;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от Пограничного муниципального округа (2 спортсмена) приняла участие в Чемпионате и Первенстве Приморского края по самбо в г. Владивостоке;</w:t>
      </w:r>
    </w:p>
    <w:p w:rsidR="00CD4302" w:rsidRPr="00CD4302" w:rsidRDefault="00CD4302" w:rsidP="00446D8B">
      <w:pPr>
        <w:numPr>
          <w:ilvl w:val="0"/>
          <w:numId w:val="2"/>
        </w:numPr>
        <w:suppressAutoHyphens/>
        <w:spacing w:after="0" w:line="240" w:lineRule="auto"/>
        <w:ind w:hanging="1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Команда Пограничного муниципального округа (беговой клуб «Форза») приняла участие в краевом физкультурном мероприятии Краевой Фестиваль трейлов «Новогодний ледовый трейл».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На данные мероприятия было запланировано 737,3</w:t>
      </w:r>
      <w:r w:rsidR="00FD1DDC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руб., израсходовано 709,77 тыс. руб., остаток 27,53 тыс. рублей, процент выполнения данного раздела муниципальной программы составил 96,27 %.</w:t>
      </w:r>
    </w:p>
    <w:p w:rsidR="00FD1DDC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D1DDC"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  <w:t>II</w:t>
      </w:r>
      <w:r w:rsidRPr="00FD1DD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.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Согласно основным направлениям в организации физкультурно-оздоровительной и спортивной работы с населением: </w:t>
      </w:r>
    </w:p>
    <w:p w:rsidR="00FD1DDC" w:rsidRDefault="00FD1DDC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r w:rsidR="00CD4302"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Развитие физической культуры и спорта в образовательных организациях, среди детей, подростков и молодежи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CD4302" w:rsidRPr="00CD4302" w:rsidRDefault="00FD1DDC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r w:rsidR="00CD4302"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Участие в муниципальных, межмуниципальных, краевых, межрегиональных, всероссийских физкультурных и спортивных мероприятиях (МБОУ ДО ДЮСШ), воспитанники ДЮСШ приняли участие в следующих мероприятиях: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 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Отборочное краевое мероприятие по подготовке к участию в </w:t>
      </w:r>
      <w:r w:rsidRPr="00CD4302">
        <w:rPr>
          <w:rFonts w:ascii="Times New Roman" w:eastAsia="Calibri" w:hAnsi="Times New Roman" w:cs="Times New Roman"/>
          <w:sz w:val="26"/>
          <w:szCs w:val="26"/>
          <w:lang w:val="en-US" w:eastAsia="zh-CN"/>
        </w:rPr>
        <w:t>VII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Международных спортивных играх «Дети Азии» по дзюдо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2. 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>Фестиваль по мини-футболу Хорольского муниципального округа, посвящённый «Дню защитника Отечества» среди юношей 2009-2010 г.р.;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>Первенство Приморского края по мини-футболу среди юношей 2007-2008 г.р.,2009-2010 г.р. и 2011-2012 г.р. (вторая группа);</w:t>
      </w:r>
      <w:r w:rsidRPr="00CD430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4.  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>Первенство Приморского края по дзюдо среди юношей и девушек до 18 лет;</w:t>
      </w:r>
      <w:r w:rsidRPr="00CD430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 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>Открыт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ый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областной турнир по дзюдо «Юный амурец» среди юношей и девушек г. Благовещенск;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6. Краевые соревнования по дзюдо, посвящённые 77-годовщине Победы в ВОВ;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7. Первенство Приморского края по баскетболу среди юношей;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8. 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>Краевые финальные спортивные соревнования школьников «Президентские состязания» г. Арсеньев;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7. </w:t>
      </w:r>
      <w:r w:rsidRPr="00CD4302">
        <w:rPr>
          <w:rFonts w:ascii="Times New Roman" w:eastAsia="Calibri" w:hAnsi="Times New Roman" w:cs="Times New Roman"/>
          <w:sz w:val="26"/>
          <w:szCs w:val="26"/>
          <w:lang w:eastAsia="zh-CN"/>
        </w:rPr>
        <w:t>Краевые соревнования по дзюдо, посвященные открытию Василием Ощепковым первого кружка дзюдо в 1914году г. Владивостоке;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8. Краевые соревнования по дзюдо среди юношей г. Находка;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9. Первенство ДФО по дзюдо;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10. Участие в открытом кубке по классическому жиму штанги среди юношей, девушек г. Уссурийск;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11. Участие в открытом турнире по баскетболу «Кубок молодое поколение» среди юношей г. Хабаровск;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12. Участие в межрайонном первенстве по мини-футболу среди юношей 2008-2009 г.р. с. Хороль;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13. Участие в Первенстве г. Владивосток по баскетболу среди мальчиков 2011 г.р.;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14. Участие в Краевых соревнованиях по дзюдо г. Находка;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15. Участие в открытом турнире по классическому жиму г. Уссурийск;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16. Участие в Новогоднем турнире по мини-футболу среди юношей 2009-2010 г.р. в г. Спасск-Дальний.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Всего запланировано на организацию, проведение и участие в спортивных мероприятиях – </w:t>
      </w:r>
      <w:bookmarkStart w:id="1" w:name="_Hlk505598943"/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520,38 </w:t>
      </w:r>
      <w:bookmarkEnd w:id="1"/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тыс. руб. Израсходовано на спортивные мероприятия – 520,38 тыс. руб. Процент исполнения данного раздела программы составил – 100 %.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Кроме того, на развитие материально- технической базы массовой физической культуры и спорта МБОУ ДО ДЮСШ было запланировано 1363,72 тыс. руб. израсходовано</w:t>
      </w:r>
      <w:r w:rsidRPr="00CD4302">
        <w:rPr>
          <w:rFonts w:ascii="Calibri" w:eastAsia="SimSun" w:hAnsi="Calibri" w:cs="Times New Roman"/>
          <w:lang w:eastAsia="zh-CN"/>
        </w:rPr>
        <w:t> 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1363,72 тыс. рублей, процент освоения средств по данному направлению – 100 %.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- 399,62 тыс. руб. - обустройство волейбольной площадки на стадионе «Восток»;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- 680,62 тыс. руб. - приобретение хоккейной формы;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- 98,88 тыс. рублей – приобретение баскетбольной формы;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- 20,0</w:t>
      </w:r>
      <w:r w:rsidR="00FD1DDC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 – заливка катков.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- 130,4</w:t>
      </w:r>
      <w:r w:rsidR="00FD1DDC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 – ремонт стадиона «Восток»;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Приобретение газонокосилки для скашивания травы на футбольном поле стадиона «Восток» - 34,2</w:t>
      </w:r>
      <w:r w:rsidR="00FD1DDC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DD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III.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2022 году на мероприятия по созданию и модернизации материально-технической базы для развития массовой физической культуры и спорта Пограничного муниципального ок</w:t>
      </w:r>
      <w:r w:rsidR="00FD1DDC">
        <w:rPr>
          <w:rFonts w:ascii="Times New Roman" w:eastAsia="SimSun" w:hAnsi="Times New Roman" w:cs="Times New Roman"/>
          <w:sz w:val="26"/>
          <w:szCs w:val="26"/>
          <w:lang w:eastAsia="zh-CN"/>
        </w:rPr>
        <w:t>руга было запланировано 10106,22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рублей, 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в том числе в рамках регионального проек</w:t>
      </w:r>
      <w:r w:rsidR="00FD1DDC">
        <w:rPr>
          <w:rFonts w:ascii="Times New Roman" w:eastAsia="SimSun" w:hAnsi="Times New Roman" w:cs="Times New Roman"/>
          <w:sz w:val="26"/>
          <w:szCs w:val="26"/>
          <w:lang w:eastAsia="zh-CN"/>
        </w:rPr>
        <w:t>та «Спорт – норма жизни» 2347,06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рублей,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из них средства местного бюджета 7816,5</w:t>
      </w:r>
      <w:r w:rsidR="00FD1DDC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6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 и 2289,6</w:t>
      </w:r>
      <w:r w:rsidR="00FD1DDC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6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 средства субсидий из краевого</w:t>
      </w:r>
      <w:r w:rsidR="00FD1DDC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бюджета. Израсходовано 2696,20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рублей. Остаток 7410,02 тыс. руб. Процент исполнения данного раздела программы составил 26,68 %.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>В отчетном периоде проведены следующие мероприятия: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Ремонт ограждения хоккейной коробки в пгт. Пограничный по ул. Кирова, 87,6</w:t>
      </w:r>
      <w:r w:rsidR="00FD1DDC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7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Организована уборка спортивных площадок в пгт. Пограничный, 58,44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Приобретено наградной атрибутики (кубки,</w:t>
      </w:r>
      <w:r w:rsidR="00FD1DDC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медали, грамоты) на сумму 84,14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рублей, которая использовалась для награждения участников, призеров и победителей физкультурно-спортивных мероприятий на территории Пограничного муниципального округа;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Заключен муниципальный контракт на 94,73 тыс. руб. с ООО «ДВЭЦ Алант», которым поставлено спортивно-технологическое оборудование (2 баскетбольных стойко со щитами, кольцами и сетками), оборудована спортивная площадки для стрит-бола на центральной площади поселка.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В рамках регионального проекта «Спорт – норма жизни» на условиях софинансирования из краевого бюджета: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- Поставлено спортивно-технологическое оборудование для спортивной площадки для экстремальных видов спорта (скейт-парка), приобретено и установлено видеонаблюдение и световое оборудование для освещения скейт-парка, 2130,47 тыс. рублей (в том числе </w:t>
      </w:r>
      <w:r w:rsidR="00FD1DDC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2066,56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 из краевого бюджета, 63,91 тыс. рублей из местного);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Установлен информационный стенд с элементами брендирования на фигуре в скейт-парке (10,75 тыс. рублей из местного бюджета);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- Поставлены наборы спортивного инвентаря (палки для скандинавской ходьбы  и коньки), 230</w:t>
      </w:r>
      <w:r w:rsidR="00D65C88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,00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 (в т.ч. 223,1</w:t>
      </w:r>
      <w:r w:rsidR="00D65C88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0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 из краевого бюджета и 6,9</w:t>
      </w:r>
      <w:r w:rsidR="00D65C88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0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тыс. рублей из местного);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Также, в 2022 году был заключен муниципальный контракт с ООО «МТО» (г.Владивосток) на обустройство спортивной площадки для игровых видов спорта в   с. Бойкое по ул. Ленина, 20, на сумму 4395,66 тыс. рублей из средств местного бюджета. Срок исполнения контрактных обязательств (01.09.2022) подрядчик нарушил. В отношении подрядчика ведется претензионная работа (штраф и пени за нарушение сроков по контракту). 09.12.2022 подрядчик попытался осуществить сдачу выполненных работ, однако актом обследования выполненных работ по обустройству спортивной площадки для игровых видов спорта в с. Бойкое, ул. Ленина, 20, было установлено расхождение выполненного объема работ от планируемого к выполнению согласно контракта, что не позволило заказчику осуществить приемку выполненных работ. Устранять выявленные недостатки подрядчик планирует в 2023 году при наступлении устойчивых положительных температур.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Заключённый муниципальный контракт на поставку блок-модуля на базе 40-футового контейнера для организации раздевалки и проката с ООО «Эйджи</w:t>
      </w:r>
      <w:r w:rsidR="00D65C88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си» на сумму 638,02 тыс. рублей</w:t>
      </w:r>
      <w:r w:rsidRPr="00CD4302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расторгнут Администрацией Пограничного МО в одностороннем порядке в связи с неисполнением подрядчиком своих обязательств по контракту. Проведена работа по включению УФАС ПК подрядчика в перечень недобросовестных поставщиков товаров и услуг (сроком на 2 года). </w:t>
      </w:r>
    </w:p>
    <w:p w:rsidR="00CD4302" w:rsidRPr="00CD4302" w:rsidRDefault="00CD4302" w:rsidP="00446D8B">
      <w:pPr>
        <w:spacing w:after="0" w:line="240" w:lineRule="auto"/>
        <w:ind w:firstLine="70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В краевой бюджет были возвращены 2,69 тыс. рублей (образовавшиеся в результате снижения по аукциону цены контракта на поставку спортивного оборудования) и 436,5</w:t>
      </w:r>
      <w:r w:rsidR="009C40E4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Pr="00CD430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тыс. рублей (образовавшиеся в результате расторжения контракта на поставку блок-модуля).</w:t>
      </w:r>
    </w:p>
    <w:p w:rsidR="00CD4302" w:rsidRPr="00CD4302" w:rsidRDefault="00CD4302" w:rsidP="00446D8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выполнены целевые индикаторы программы: численность занимающихся физической культурой и спортом в Пограничном муниципальном округе – 270 %, численность детей и подростков, занимающихся физической культурой и спортом в учреждениях дополнительного образования спортивного профиля – 60 %.</w:t>
      </w:r>
    </w:p>
    <w:p w:rsidR="00742433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ab/>
        <w:t>Вывод: Итоговая оценка эффективности программы – 165 %.</w:t>
      </w:r>
    </w:p>
    <w:p w:rsidR="00742433" w:rsidRDefault="00742433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   </w:t>
      </w:r>
    </w:p>
    <w:p w:rsidR="00742433" w:rsidRPr="00CD4302" w:rsidRDefault="005B3C50" w:rsidP="00446D8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2433" w:rsidRPr="00CD4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Муниципальная программа «Развитие малого и среднего предпринимательства в Пограничном муниципальном округе на 2017-2021 годы»</w:t>
      </w:r>
    </w:p>
    <w:p w:rsidR="00742433" w:rsidRPr="00CD4302" w:rsidRDefault="00742433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Запланированный программой объем финансирования на 2022 год - 50,0</w:t>
      </w:r>
      <w:r>
        <w:rPr>
          <w:rFonts w:ascii="Times New Roman" w:eastAsia="Calibri" w:hAnsi="Times New Roman" w:cs="Times New Roman"/>
          <w:sz w:val="26"/>
          <w:szCs w:val="26"/>
        </w:rPr>
        <w:t xml:space="preserve">0 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тыс. руб. - средства местного бюджета. </w:t>
      </w:r>
    </w:p>
    <w:p w:rsidR="00742433" w:rsidRPr="00CD4302" w:rsidRDefault="00742433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Фактически израсходовано на реализацию программных мероприятий - 5,0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 (Изготовление буклетов по информационному сопровождению социально-предпринимательской деятельности). </w:t>
      </w:r>
    </w:p>
    <w:p w:rsidR="00742433" w:rsidRPr="00CD4302" w:rsidRDefault="00742433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Уровень использования финансовых средств - 10 %. </w:t>
      </w:r>
    </w:p>
    <w:p w:rsidR="00742433" w:rsidRPr="00CD4302" w:rsidRDefault="00742433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Администрацией Пограничного муниципального округа субъектам малого и среднего предпринимательства постоянно оказывается информационно-консультационная поддержка, в том числе через СМИ и официальный сайт Администрации и Думы Пограничного муниципального округа. Также актуальная для субъектов бизнеса информация регулярно размещается в группах WhatsApp («Бизнес Пограничного МО», «Совет по развитию МСП»). </w:t>
      </w:r>
    </w:p>
    <w:p w:rsidR="00742433" w:rsidRPr="00CD4302" w:rsidRDefault="00742433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В Пограничном муниципальном округе действует Совет по развитию малого и среднего предпринимательства и улучшению инвестиционного климата в Пограничном муниципальном округе, на котором рассматриваются актуальные для предпринимателей вопросы. В 2022 году проведено 4 заседания Совета. </w:t>
      </w:r>
    </w:p>
    <w:p w:rsidR="00742433" w:rsidRPr="00CD4302" w:rsidRDefault="00742433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Программой предусмотрено оказание имущественной поддержки СМП - в 2022 году 11 помещений было предоставлено в аренду субъектам малого и среднего бизнеса. По оценке количество работающих на предприятиях малого бизнеса в 2022 году составило 2,0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чел., на крупных и средних предприятиях – 2,7 тыс. чел.</w:t>
      </w:r>
    </w:p>
    <w:p w:rsidR="00742433" w:rsidRPr="00CD4302" w:rsidRDefault="00742433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В 2022 году выполнены целевые индикаторы программы: </w:t>
      </w:r>
    </w:p>
    <w:p w:rsidR="00742433" w:rsidRPr="00CD4302" w:rsidRDefault="00742433" w:rsidP="00446D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число субъектов малого и среднего предпринимательства на 10 тыс. человек населения в Пограничном муниципальном округе: 209 ед. (2021- 186 ед.), рост индикатора - 112 %; </w:t>
      </w:r>
    </w:p>
    <w:p w:rsidR="00742433" w:rsidRPr="00CD4302" w:rsidRDefault="00742433" w:rsidP="00446D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организаций: 42 %, исполнение индикатора - 100 %. 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261"/>
        <w:gridCol w:w="851"/>
        <w:gridCol w:w="1684"/>
        <w:gridCol w:w="1554"/>
        <w:gridCol w:w="1503"/>
      </w:tblGrid>
      <w:tr w:rsidR="00742433" w:rsidRPr="00CD4302" w:rsidTr="00742433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Наименование показателя            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Ед. изме-</w:t>
            </w:r>
          </w:p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рения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Значение показателей</w:t>
            </w:r>
          </w:p>
        </w:tc>
      </w:tr>
      <w:tr w:rsidR="00742433" w:rsidRPr="00CD4302" w:rsidTr="00742433">
        <w:trPr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33" w:rsidRPr="00CD4302" w:rsidRDefault="00742433" w:rsidP="00446D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33" w:rsidRPr="00CD4302" w:rsidRDefault="00742433" w:rsidP="00446D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33" w:rsidRPr="00CD4302" w:rsidRDefault="00742433" w:rsidP="00446D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2021 г.</w:t>
            </w:r>
          </w:p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факт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2022 г.</w:t>
            </w:r>
          </w:p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факт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% выполнения</w:t>
            </w:r>
          </w:p>
        </w:tc>
      </w:tr>
      <w:tr w:rsidR="00742433" w:rsidRPr="00CD4302" w:rsidTr="007424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0"/>
              </w:rPr>
              <w:t>6</w:t>
            </w:r>
          </w:p>
        </w:tc>
      </w:tr>
      <w:tr w:rsidR="00742433" w:rsidRPr="00CD4302" w:rsidTr="007424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 xml:space="preserve">Число субъектов малого и среднего предпринимательства на 10 тыс. человек населения в Пограничном муниципальном </w:t>
            </w:r>
            <w:r w:rsidRPr="00CD4302">
              <w:rPr>
                <w:rFonts w:ascii="Times New Roman" w:eastAsia="Calibri" w:hAnsi="Times New Roman" w:cs="Times New Roman"/>
              </w:rPr>
              <w:lastRenderedPageBreak/>
              <w:t>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209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szCs w:val="24"/>
              </w:rPr>
              <w:t>112</w:t>
            </w:r>
          </w:p>
        </w:tc>
      </w:tr>
      <w:tr w:rsidR="00742433" w:rsidRPr="00CD4302" w:rsidTr="007424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szCs w:val="24"/>
              </w:rPr>
              <w:t>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33" w:rsidRPr="00CD4302" w:rsidRDefault="00742433" w:rsidP="00446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42433" w:rsidRPr="00CD4302" w:rsidTr="00742433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Эффективность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3" w:rsidRPr="00CD4302" w:rsidRDefault="00742433" w:rsidP="00446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D4302">
              <w:rPr>
                <w:rFonts w:ascii="Times New Roman" w:eastAsia="Calibri" w:hAnsi="Times New Roman" w:cs="Times New Roman"/>
              </w:rPr>
              <w:t>106</w:t>
            </w:r>
          </w:p>
        </w:tc>
      </w:tr>
    </w:tbl>
    <w:p w:rsidR="00CD4302" w:rsidRPr="00CD4302" w:rsidRDefault="00742433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оценка эффективности программы – 106 %.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</w:t>
      </w:r>
    </w:p>
    <w:p w:rsidR="00CD4302" w:rsidRPr="00CD4302" w:rsidRDefault="00CD4302" w:rsidP="00446D8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CD4302" w:rsidRPr="009C40E4" w:rsidRDefault="005B3C50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3. </w:t>
      </w:r>
      <w:r w:rsidR="00CD4302" w:rsidRPr="009C40E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«Профилактика экстремизма,</w:t>
      </w:r>
      <w:r w:rsidR="009C40E4" w:rsidRPr="009C40E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="00CD4302" w:rsidRPr="009C40E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терроризма и правонарушений на территории Пограничного муниципального округа» на </w:t>
      </w:r>
      <w:r w:rsidR="009C40E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2</w:t>
      </w:r>
      <w:r w:rsidR="00CD4302" w:rsidRPr="009C40E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021- 2023 годы»</w:t>
      </w:r>
    </w:p>
    <w:p w:rsidR="00CD4302" w:rsidRPr="00CD4302" w:rsidRDefault="00CD4302" w:rsidP="00446D8B">
      <w:pPr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мероприятия по профилактике экстремизма,</w:t>
      </w:r>
      <w:r w:rsidRPr="00CD430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терроризма и правонарушений на территории муниципального округа реализовывались в рамках муниципальной программы «Профилактика экстремизма, терроризма и правонарушений на территории Пограничного муниципального округа на 2021 – 2023 годы» (далее – Программа).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Программы определены: снижение общего количества совершаемых на территории Пограничного муниципального округа преступлений, совершенствование системы профилактики правонарушений, охраны общественного порядка и обеспечение безопасности граждан, проведение профилактических мероприятий, направленных на противодействие экстремизму, терроризму и правонарушениям. Также, определены задачи программы, целевые индикаторы и показатели.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исполнители программных мероприятий: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по делам культуры, молодежи и социальной политике Администрации;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образования Администрации;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комиссия по делам несовершеннолетних и защите их прав Администрации.</w:t>
      </w:r>
    </w:p>
    <w:p w:rsidR="00CD4302" w:rsidRPr="00CD4302" w:rsidRDefault="00CD4302" w:rsidP="00446D8B">
      <w:pPr>
        <w:suppressAutoHyphens/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Планируемое ресурсное обеспечение программы на 2022 год составляло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113,0</w:t>
      </w:r>
      <w:r w:rsidR="009C40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</w:p>
    <w:p w:rsidR="00CD4302" w:rsidRPr="00CD4302" w:rsidRDefault="00CD4302" w:rsidP="00446D8B">
      <w:pPr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 израсходовано 87,52 тыс. рублей:</w:t>
      </w:r>
    </w:p>
    <w:p w:rsidR="00CD4302" w:rsidRPr="00CD4302" w:rsidRDefault="00CD4302" w:rsidP="00446D8B">
      <w:pPr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мероприятия в рамках оперативно-профилактической операции «Мак» -оплачено за поставку пестицидов, обработка гербицидами – 29,22 тыс. рублей; </w:t>
      </w:r>
    </w:p>
    <w:p w:rsidR="00CD4302" w:rsidRPr="00CD4302" w:rsidRDefault="00CD4302" w:rsidP="00446D8B">
      <w:pPr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приобретение медалей «60 лет ДНД» – 13,0</w:t>
      </w:r>
      <w:r w:rsidR="009C40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D4302" w:rsidRPr="00CD4302" w:rsidRDefault="00CD4302" w:rsidP="00446D8B">
      <w:pPr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поощрение членов ДНД – 9,0</w:t>
      </w:r>
      <w:r w:rsidR="009C40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D4302" w:rsidRPr="00CD4302" w:rsidRDefault="00CD4302" w:rsidP="00446D8B">
      <w:pPr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D43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риобретение электроники (системы видеонаблюдения) –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36,3</w:t>
      </w:r>
      <w:r w:rsidR="009C40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Использование финансирования, выделенного на реализацию мероприятий  Программы, составило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77,5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% .</w:t>
      </w:r>
    </w:p>
    <w:p w:rsidR="00CD4302" w:rsidRPr="00CD4302" w:rsidRDefault="00CD4302" w:rsidP="00446D8B">
      <w:pPr>
        <w:spacing w:after="0" w:line="240" w:lineRule="auto"/>
        <w:ind w:right="-108" w:firstLine="70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индикаторы и показатели эффективности Программы.</w:t>
      </w:r>
    </w:p>
    <w:p w:rsidR="00CD4302" w:rsidRPr="00CD4302" w:rsidRDefault="00CD4302" w:rsidP="00446D8B">
      <w:pPr>
        <w:spacing w:after="0" w:line="240" w:lineRule="auto"/>
        <w:ind w:right="-108" w:firstLine="70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индикаторы: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Снижение числа лиц, вовлеченных в незаконный оборот наркотиков на территории Пограничного муниципального округа по сравнению с предыдущим годом.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граждан, вовлеченных в незаконный оборот наркотиков, по итогам возбужденных уголовных дел составило 41 чел. По итогам 2021 года – 44 чел. Произошло снижение количества лиц, вовлеченных в незаконный оборот наркотиков, на 3 чел. 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Снижение общего количества преступлений на территории Пограничного муниципального округа по сравнению с предыдущим годом.</w:t>
      </w:r>
    </w:p>
    <w:p w:rsidR="00CD4302" w:rsidRPr="00CD4302" w:rsidRDefault="00CD4302" w:rsidP="00446D8B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общее количество преступлений на территории муниципального округа составило 348. В 2022 году на территории муниципального округа зарегистрировано 297 преступлений, т.е.  снижение составило 51 преступление. </w:t>
      </w:r>
    </w:p>
    <w:p w:rsidR="00CD4302" w:rsidRPr="00CD4302" w:rsidRDefault="00CD4302" w:rsidP="00446D8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выполнены целевые индикаторы программы: снижение числа лиц, вовлеченных в незаконный оборот наркотиков – 107 %, снижение общего количества преступлений на территории Пограничного муниципального округа –   114 %.</w:t>
      </w:r>
    </w:p>
    <w:p w:rsidR="00CD4302" w:rsidRPr="00CD4302" w:rsidRDefault="00CD4302" w:rsidP="00446D8B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ab/>
        <w:t xml:space="preserve">Вывод: Итоговая оценка эффективности программы – 110,5%.       </w:t>
      </w:r>
    </w:p>
    <w:p w:rsidR="00CD4302" w:rsidRPr="00CD4302" w:rsidRDefault="00CD4302" w:rsidP="00446D8B">
      <w:pPr>
        <w:tabs>
          <w:tab w:val="left" w:pos="623"/>
        </w:tabs>
        <w:suppressAutoHyphens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5B3C50" w:rsidRDefault="005B3C50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4. </w:t>
      </w:r>
      <w:r w:rsidR="00CD4302" w:rsidRPr="005B3C5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Муниципальная программа «Развитие муниципальной службы в </w:t>
      </w:r>
      <w:r w:rsidR="00FE01EA" w:rsidRPr="005B3C5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По</w:t>
      </w:r>
      <w:r w:rsidR="00CD4302" w:rsidRPr="005B3C5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граничном муниципальном округе» на 2020- 2022 годы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 муниципальной программы из средств бюджета Пограничного муниципального округа на 2022 год выделены денежные средства в размере 217,85 тыс. рублей, израсходовано 217,85 тыс. руб. (100 %).</w:t>
      </w:r>
    </w:p>
    <w:p w:rsidR="00CD4302" w:rsidRPr="00CD4302" w:rsidRDefault="00FE01EA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D4302"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2022 год были освоены денежные средства в размере 217,85 тыс. рублей.                 18 муниципальных служащих прошли обучение по различным направлениям деятельности органа местного самоуправления.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выполнены целевые индикаторы программы: количество муниципальных служащих, прошедших повышение квалификации - 360 %, количество муниципальных служащих, принимающих участие в краткосрочных тематических семинарах - 300 %. </w:t>
      </w:r>
    </w:p>
    <w:p w:rsidR="00CD4302" w:rsidRPr="00CD4302" w:rsidRDefault="00CD4302" w:rsidP="00446D8B">
      <w:pPr>
        <w:tabs>
          <w:tab w:val="left" w:pos="62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330 %.     </w:t>
      </w:r>
    </w:p>
    <w:p w:rsidR="00CD4302" w:rsidRPr="00CD4302" w:rsidRDefault="00CD4302" w:rsidP="00446D8B">
      <w:pPr>
        <w:tabs>
          <w:tab w:val="left" w:pos="62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</w:p>
    <w:p w:rsidR="00CD4302" w:rsidRPr="00CD4302" w:rsidRDefault="005B3C50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5. 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«Защита населения и территории Пограничного муниципального округа от чрезвычайных ситуаций природного и техногенного характера» на 2020-2022 годы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Ресурсное обеспечение программы на 2022 год составляет </w:t>
      </w:r>
      <w:r w:rsidRPr="00CD430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2805,0</w:t>
      </w:r>
      <w:r w:rsidR="00FE01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рублей. Фактически израсходовано за 2022 год –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1941,15</w:t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рублей.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Уровень использования финансовых средств – 69,2</w:t>
      </w:r>
      <w:r w:rsidR="001D20E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%.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 На проведение мероприятий, направленных на предупреждение и ликвидацию последствий чрезвычайных ситуаций: запланировано – 66,0</w:t>
      </w:r>
      <w:r w:rsidR="00FE01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тыс. руб., израсходовано – 66,00 тыс. руб.,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числе: </w:t>
      </w:r>
    </w:p>
    <w:p w:rsidR="00CD4302" w:rsidRPr="00CD4302" w:rsidRDefault="00CD4302" w:rsidP="00446D8B">
      <w:pPr>
        <w:tabs>
          <w:tab w:val="left" w:pos="65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 установка электрической сирены системы оповещения населения от чрезвычайных ситуаций природного и техногенного характера в с. Барано-Оренбургское.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2. На обеспечение первичных мер пожарной безопасности: запланировано – 944,00 тыс. руб., израсходовано – 938,03 тыс. руб., в том числе:</w:t>
      </w:r>
    </w:p>
    <w:p w:rsidR="00CD4302" w:rsidRPr="00CD4302" w:rsidRDefault="00CD4302" w:rsidP="00446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по трудовому договору лицам, привлекаемым к тушению палов сухой растительности;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- </w:t>
      </w:r>
      <w:r w:rsidRPr="00CD4302">
        <w:rPr>
          <w:rFonts w:ascii="Times New Roman" w:eastAsia="Times New Roman" w:hAnsi="Times New Roman" w:cs="Times New Roman"/>
          <w:sz w:val="26"/>
          <w:szCs w:val="26"/>
        </w:rPr>
        <w:t xml:space="preserve"> приобретение указателей (знаков) пожарный водоем, пожарный гидрант, автоматических дымных пожарных извещателей и 4 огнетушителя;</w:t>
      </w:r>
    </w:p>
    <w:p w:rsidR="00CD4302" w:rsidRPr="00CD4302" w:rsidRDefault="00CD4302" w:rsidP="00446D8B">
      <w:pPr>
        <w:tabs>
          <w:tab w:val="left" w:pos="65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 проведение минерализованных полос, отжигов сухой растительности вокруг населенных пунктов;</w:t>
      </w:r>
    </w:p>
    <w:p w:rsidR="00CD4302" w:rsidRPr="00CD4302" w:rsidRDefault="00CD4302" w:rsidP="00446D8B">
      <w:pPr>
        <w:tabs>
          <w:tab w:val="right" w:pos="556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- содержание и ремонт пожарных гидрантов; </w:t>
      </w:r>
    </w:p>
    <w:p w:rsidR="00CD4302" w:rsidRPr="00CD4302" w:rsidRDefault="00CD4302" w:rsidP="00446D8B">
      <w:pPr>
        <w:tabs>
          <w:tab w:val="right" w:pos="556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 изготовление деревянных коробов к пожарным водоемам</w:t>
      </w:r>
      <w:r w:rsidRPr="00CD430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Финансовый резерв округа в целях предупреждения и ликвидации чрезвычайных ситуаций на территории Пограничного муниципального округа: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запланирован – 1780,00 тыс. руб., израсходовано – 922,72 тыс. руб. на:</w:t>
      </w:r>
    </w:p>
    <w:p w:rsidR="00CD4302" w:rsidRPr="00CD4302" w:rsidRDefault="00CD4302" w:rsidP="00446D8B">
      <w:pPr>
        <w:tabs>
          <w:tab w:val="left" w:pos="651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 поставка товаров для приюта по содержанию бездомных собак;</w:t>
      </w:r>
    </w:p>
    <w:p w:rsidR="00CD4302" w:rsidRPr="00CD4302" w:rsidRDefault="00CD4302" w:rsidP="00446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услуги по осуществлению деятельности по обращению с животными без владельцев;</w:t>
      </w:r>
    </w:p>
    <w:p w:rsidR="00CD4302" w:rsidRPr="00CD4302" w:rsidRDefault="00CD4302" w:rsidP="00446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покупка газовых баллонов к портативным газовым плитам;</w:t>
      </w:r>
    </w:p>
    <w:p w:rsidR="00CD4302" w:rsidRPr="00CD4302" w:rsidRDefault="00CD4302" w:rsidP="00446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ЧС в военном городке № 71 с. Сергеевка;</w:t>
      </w:r>
    </w:p>
    <w:p w:rsidR="00CD4302" w:rsidRPr="00CD4302" w:rsidRDefault="00CD4302" w:rsidP="00446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изготовление баннера;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покупка воздуходувок.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Содержание и развитие ЕДДС муниципального округа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: запланировано – 11,0</w:t>
      </w:r>
      <w:r w:rsidR="001D20EC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 израсходовано – 11,0</w:t>
      </w:r>
      <w:r w:rsidR="001D20EC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2022 году выполнены целевые индикаторы программы: 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доля взрослого неработающего населения, привлеченного к проведению учений и тренировок по гражданской обороне и защите от чрезвычайных ситуаций – 79 %;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охват населения, оповещаемого системой оповещения – 97 %;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 доля населения, охваченного противопожарной пропагандой и информированием об угрозах чрезвычайных ситуаций и способов защиты от них – 100 %.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92 %.  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</w:t>
      </w:r>
    </w:p>
    <w:p w:rsidR="00CD4302" w:rsidRPr="00E40796" w:rsidRDefault="005B3C50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6. </w:t>
      </w:r>
      <w:r w:rsidR="00CD4302" w:rsidRPr="00E4079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«Модернизация дорожной сети в</w:t>
      </w:r>
      <w:r w:rsidR="00E4079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="00CD4302" w:rsidRPr="00E4079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Пограничном муниципальном округе» на 2020 - 2023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Запланированный программой объем финансирования на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составил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42140,68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из них: 36675,02 тыс. руб. (местный бюджет) руб., 5465,66 тыс. руб. (краевой бюджет).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2022 год на реализацию программы израсходовано 34509,41 тыс. руб. (местный бюджет – 29043,75 тыс. руб., краевой бюджет – 5465,66 тыс. руб.)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 исполнения составил – 81,89 %.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Участие в государственной программе «Развитие транспортного комплекса Приморского края на 2020-2027 годы»: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мероприятий предусмотрено 13073,61 тыс. руб., в том числе: (местный бюджет – 7607,95 тыс. руб., краевой бюджет – 5465,66 тыс. руб.).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Освоено 5509,74 тыс. руб., в том числе: (местный бюджет – 44,08  тыс. руб., краевой бюджет – 5465,66 тыс. руб.):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реконструкция автомобильных дорог «Подъезд к с. Барано-Оренбургское протяженностью 2313м</w:t>
      </w:r>
      <w:r w:rsidR="005B3C5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«Автомобильная дорога от 89 км а/д Уссурийск</w:t>
      </w:r>
      <w:r w:rsidR="00E4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-Пограничный к в/ч 7336»</w:t>
      </w:r>
      <w:r w:rsidR="00E4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5509,74</w:t>
      </w:r>
      <w:r w:rsidRPr="00CD4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Содержание и ремонт дорог местного значения:</w:t>
      </w:r>
    </w:p>
    <w:p w:rsidR="00CD4302" w:rsidRPr="00CD4302" w:rsidRDefault="00E40796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D4302"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реализацию мероприятий предусмотрено 29067,07 тыс. руб., освоено 28999,67 тыс. руб., процент выполнения – 99,7</w:t>
      </w:r>
      <w:r w:rsidR="001D20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D4302"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автомобильных дорог местного значения – 5760,24 тыс. руб.;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работ по нанесению дорожной разметки</w:t>
      </w:r>
      <w:r w:rsidRPr="00CD43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– 264,77 тыс. руб.;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поставка краски для дорожной разметки – 169,27 тыс. руб.;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поставка противогололедного материала – 195,5</w:t>
      </w:r>
      <w:r w:rsidR="00E4079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руб.;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емонт автомобильной дороги по ул. Школьная в с. Сергеевка-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8775,04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E407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ремонт автомобильной дороги по ул. Садовая в с. Барано-Оренбургское-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5699,21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руб.</w:t>
      </w:r>
      <w:r w:rsidR="00E4079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4302" w:rsidRPr="00CD4302" w:rsidRDefault="00CD4302" w:rsidP="00446D8B">
      <w:pPr>
        <w:tabs>
          <w:tab w:val="left" w:pos="9639"/>
        </w:tabs>
        <w:suppressAutoHyphens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- ремонт автомобильной дороги по ул. Красноармейская  в  п.  Пограничный-</w:t>
      </w:r>
    </w:p>
    <w:p w:rsidR="00CD4302" w:rsidRPr="00CD4302" w:rsidRDefault="00CD4302" w:rsidP="00446D8B">
      <w:pPr>
        <w:tabs>
          <w:tab w:val="left" w:pos="9639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2648,99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E407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запасных частей для ремонта дорожной техники – 1042,84 тыс. руб.</w:t>
      </w:r>
      <w:r w:rsidR="00E407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A"/>
          <w:lang w:eastAsia="ru-RU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ремонт автомобильной дороги по ул. Рабочая, ул. Пионерская в</w:t>
      </w:r>
      <w:r w:rsidR="00D7004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пгт. Пограничный -1942, 14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руб.</w:t>
      </w:r>
      <w:r w:rsidR="00D7004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ремонт автомобильной дороги по ул. Комсомольская, в п. Пограничном-2501,67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руб.</w:t>
      </w:r>
      <w:r w:rsidR="00D7004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>В 2022 году выполнен целевой индикатор программы: отношение отремонтированных дорог к общей протяженности дорожной сети - 40 %.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40 %.       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D70042" w:rsidRDefault="005B3C50" w:rsidP="00446D8B">
      <w:pPr>
        <w:tabs>
          <w:tab w:val="left" w:pos="-11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7. </w:t>
      </w:r>
      <w:r w:rsidR="00CD4302" w:rsidRPr="00D7004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«Обеспечение доступным жильем и качественными услугами ЖКХ населения Пограничного</w:t>
      </w:r>
      <w:r w:rsidR="00D7004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="00CD4302" w:rsidRPr="00D7004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муниципального округа» на 2020 - 2023 годы</w:t>
      </w:r>
    </w:p>
    <w:p w:rsidR="00CD4302" w:rsidRPr="00446D8B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Запланированный общий объем финансовых средств, необходимых для реализации Программы на 2022 год, составляет 111632,4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в том числе: (местный бюджет – 29658,90 тыс. руб., краевой бю</w:t>
      </w:r>
      <w:r w:rsidR="00446D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джет – 81973,50 тыс. руб.).</w:t>
      </w:r>
    </w:p>
    <w:p w:rsidR="00CD4302" w:rsidRPr="00446D8B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2022 год на реализацию программы израсходовано 102085,76 тыс. руб., в том числе: (местный бюджет – 20127,37 тыс. руб., краевой бюджет – 81958,39 тыс. руб.), 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выполнение составило</w:t>
      </w:r>
      <w:r w:rsidR="00446D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91,45 %.</w:t>
      </w:r>
    </w:p>
    <w:p w:rsidR="00CD4302" w:rsidRPr="00446D8B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программа включает в с</w:t>
      </w:r>
      <w:r w:rsidR="00446D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ебя: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I</w:t>
      </w: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Мероприятия по повышению качества и доступности предоставляемых населению услуг ЖКХ 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финансовых средств, предусмотрено 25383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,56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 (местный бюджет).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Освоено – 18304,67 тыс. руб. (местный бюджет):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исследование объектов окружающей и производственной среды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289,26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содержание, чистка и ремонт колодцев– 410,00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оказание услуг по предоставлению техники для механизированной разработки грунта, погрузки, выгрузки и перевозки изделий– 527,90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закупка водопроводных труб, кранов, шлангов, фитингов и иной фурнитуры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204,87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закупка агрегатов, оборудования, материалов для обслуживания и ремонтов колодцев, колонок и скважинного оборудования, электрических проводов для глубинных насосов, глубинных насосов – 257,27 тыс. руб.;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проведение государственной экспертизы проверки сметной стоимости по объектам, для участия на условиях софинансирования в краевой программе – 671,12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демонтаж, ремонт, монтаж водонапорной башни – 350,42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капитальный ремонт системы централизованного водоснабжения                                      с. Рубиновка - 5532,90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капитальный ремонт централизованного системы водоснабжения                                      с. Украинка - 5909,15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ремонт централизованного водоснабжения и водоотведения                               пгт. Пограничный (ул. Советская) – 70,72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ремонт централизованного водоснабжения и водоотведения                              пгт. Пограничный – 3439,72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разработка схемы водоснабжения пгт. Пограничный - 344,00 тыс.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13) обслуживание «Станции обезжелезивания», экспертное сопровождение проекта «Реконструкция станции обезжелезивания» - 297,34 тыс.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Отдельные мероприятия: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субсидия МУП "Коммунсервис" на возмещение части затрат по электроснабжению, связанных с оказанием услуг по водоснабжению населения Пограничного муниципального округа – 500,00 тыс. руб.</w:t>
      </w:r>
      <w:r w:rsidR="00D700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плата за электроэнергию – 369,07 тыс. руб.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II</w:t>
      </w: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Участие в государственной подпрограмме «Обеспечение населения твердым топливом (дровами</w:t>
      </w:r>
      <w:r w:rsidR="00D70042"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 »</w:t>
      </w: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CD4302" w:rsidRPr="00CD4302" w:rsidRDefault="001D20EC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CD4302"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 – 2927,34 тыс. руб. в т.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4302"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ч.</w:t>
      </w:r>
      <w:r w:rsidR="009A1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4302"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местный бюджет – 87,82 тыс. руб., краевой бюджет – 2839,52 тыс. руб.</w:t>
      </w:r>
      <w:r w:rsidR="00D70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4302" w:rsidRPr="00CD4302" w:rsidRDefault="001D20EC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D4302"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своено</w:t>
      </w:r>
      <w:r w:rsidR="009A1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CD4302"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2927,34 тыс. руб.</w:t>
      </w:r>
      <w:r w:rsidR="009A1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т. ч. </w:t>
      </w:r>
      <w:r w:rsidR="00CD4302"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местный бюджет – 87,82 тыс. руб., краевой бюджет – 2839,52 тыс. руб. (выполнение 100 %).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III</w:t>
      </w:r>
      <w:r w:rsidRPr="00CD43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Участие в государственной программе «Создание условий для обеспечения качественными услугами ЖКХ ПК» (Чистая вода).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- 28898,23 тыс. руб. (местный бюджет – 888,24 тыс. руб., краевой бюджет – 28010,00 тыс. руб.)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Освоено - 28860,69 тыс. руб. (местный бюджет – 865,81 тыс. руб., краевой бюджет – 27994,88 тыс. руб.) (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выполнение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99,87 %).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Капитальный ремонт наружных сетей водопровода по ул. Гагарина в                   пгт. Пограничный -567,97 тыс. руб. (КБ – 550,93 тыс. руб., бюджет ПМО – 17,04 тыс. руб.)</w:t>
      </w:r>
      <w:r w:rsidR="001D20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Капитальный ремонт наружных сетей водопровода по ул. Советская в                   пгт. Пограничный – 978,94 тыс. руб. (КБ – 949,57 тыс. руб., бюджет ПМО – 29,37 тыс. руб.)</w:t>
      </w:r>
      <w:r w:rsidR="001D20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Капитальный ремонт наружных сетей водопровода в с. Украинка – 2962,28 тыс. руб. (КБ – 2874,04 тыс. руб., бюджет ПМО – 88,24 тыс. руб.)</w:t>
      </w:r>
      <w:r w:rsidR="001D20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Капитальный ремонт системы централизованного холодного водоснабжения в пгт. Пограничный – 11098,12 тыс. руб. (КБ – 10765,18 тыс. руб., бюджет ПМО – 332,94 тыс. руб.)</w:t>
      </w:r>
      <w:r w:rsidR="001D20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Капитальный ремонт системы централизованного холодного водоснабжения в пгт. Пограничный (ул. Уссурийская, ул. Буденного, ул. Советская) – 13253,38 тыс. руб. (КБ – 12855,16 тыс. руб., бюджет ПМО – 398,22 тыс. руб.).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IV</w:t>
      </w:r>
      <w:r w:rsidRPr="00CD43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Федеральный проект «Чистая вода»-строительство и реконструкция (модернизация) объектов питьевого водоснабжения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Запланировано – 51 123,99 тыс. руб. – средства краевого бюджета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Выполнено – 51 123,99 тыс. руб. (100%).                        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2022 году выполнены целевые индикаторы программы: 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-снижение процента износа объектов коммунальной инфраструктуры – 950 %.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Количество новых (реконструируемых) сооружений - 200%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Вывод: Итоговая оценка эффективности программы - 575 %.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  </w:t>
      </w:r>
    </w:p>
    <w:p w:rsidR="00CD4302" w:rsidRPr="00CD4302" w:rsidRDefault="00742433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5B3C5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8</w:t>
      </w:r>
      <w:r w:rsidR="00CD4302" w:rsidRPr="005B3C5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.</w:t>
      </w:r>
      <w:r w:rsidR="00CD4302"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«Информационное общество Пограничного муниципального округа» на 2021 – 2025 годы</w:t>
      </w:r>
    </w:p>
    <w:p w:rsidR="00CD4302" w:rsidRPr="00CD4302" w:rsidRDefault="00CD4302" w:rsidP="00446D8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Запланированный программой объем финансирования на 2022 год – 9876,72 тыс. рублей, из них:</w:t>
      </w:r>
    </w:p>
    <w:p w:rsidR="00CD4302" w:rsidRPr="00CD4302" w:rsidRDefault="00CD4302" w:rsidP="00446D8B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lastRenderedPageBreak/>
        <w:t>Мероприятия, направленные на развитие информатизации и защиты информации АПМО в системе межведомственного электронного взаимодействия – 6179,8</w:t>
      </w:r>
      <w:r w:rsidR="001D20E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тыс. рублей.</w:t>
      </w:r>
    </w:p>
    <w:p w:rsidR="00CD4302" w:rsidRPr="00CD4302" w:rsidRDefault="00CD4302" w:rsidP="00446D8B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Мероприятия муниципальной программы "Информационное общество Пограничного муниципального округа" в рамках подпрограммы информационное освещение деятельности органов местного самоуправления в средствах массовой информации- 396,92 тыс. рублей.</w:t>
      </w:r>
    </w:p>
    <w:p w:rsidR="00CD4302" w:rsidRPr="00CD4302" w:rsidRDefault="00CD4302" w:rsidP="00446D8B">
      <w:pPr>
        <w:tabs>
          <w:tab w:val="left" w:pos="-11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Фактически в рамках исполнения данной программы израсходовано                   8415,57 тыс. рублей, из них:</w:t>
      </w:r>
    </w:p>
    <w:p w:rsidR="00CD4302" w:rsidRPr="00CD4302" w:rsidRDefault="00CD4302" w:rsidP="00446D8B">
      <w:pPr>
        <w:tabs>
          <w:tab w:val="left" w:pos="-11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Мероприятия, направленные на развитие информатизации и защиты информации – 4718,65 тыс. рублей;</w:t>
      </w:r>
    </w:p>
    <w:p w:rsidR="00CD4302" w:rsidRPr="00CD4302" w:rsidRDefault="00CD4302" w:rsidP="00446D8B">
      <w:pPr>
        <w:tabs>
          <w:tab w:val="left" w:pos="-11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На информационное освещение деятельности органов местного самоуправления в средствах массовой информации – 3696,92 тыс. рублей;</w:t>
      </w:r>
    </w:p>
    <w:p w:rsidR="00CD4302" w:rsidRPr="00CD4302" w:rsidRDefault="00CD4302" w:rsidP="00446D8B">
      <w:pPr>
        <w:tabs>
          <w:tab w:val="left" w:pos="-92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Процент исполнения программы составил 85,21%.    </w:t>
      </w:r>
      <w:r w:rsidRPr="00CD4302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CD4302" w:rsidRPr="00CD4302" w:rsidRDefault="00CD4302" w:rsidP="00446D8B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</w:pP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val="de-DE" w:eastAsia="ja-JP" w:bidi="fa-IR"/>
        </w:rPr>
        <w:t>В 20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  <w:t>22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val="de-DE" w:eastAsia="ja-JP" w:bidi="fa-IR"/>
        </w:rPr>
        <w:t xml:space="preserve"> году выполнены целевые индикаторы программы: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  <w:t xml:space="preserve"> </w:t>
      </w:r>
      <w:r w:rsidRPr="00CD4302">
        <w:rPr>
          <w:rFonts w:ascii="Times New Roman" w:eastAsia="NSimSun" w:hAnsi="Times New Roman" w:cs="Times New Roman"/>
          <w:color w:val="000000"/>
          <w:sz w:val="26"/>
          <w:szCs w:val="26"/>
          <w:lang w:eastAsia="zh-CN" w:bidi="hi-IN"/>
        </w:rPr>
        <w:t>доля муниципальных услуг, предоставляемых в электронном виде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  <w:t xml:space="preserve"> – 85%,  </w:t>
      </w:r>
      <w:r w:rsidRPr="00CD4302">
        <w:rPr>
          <w:rFonts w:ascii="Times New Roman" w:eastAsia="NSimSun" w:hAnsi="Times New Roman" w:cs="Times New Roman"/>
          <w:color w:val="000000"/>
          <w:sz w:val="26"/>
          <w:szCs w:val="26"/>
          <w:lang w:eastAsia="zh-CN" w:bidi="hi-IN"/>
        </w:rPr>
        <w:t>доля электронного документооборота между Администрацией ПМО, государственными органами власти и иными организациями в общем объеме документооборота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  <w:t xml:space="preserve"> – 100%, </w:t>
      </w:r>
      <w:r w:rsidRPr="00CD4302">
        <w:rPr>
          <w:rFonts w:ascii="Times New Roman" w:eastAsia="NSimSun" w:hAnsi="Times New Roman" w:cs="Times New Roman"/>
          <w:color w:val="000000"/>
          <w:sz w:val="26"/>
          <w:szCs w:val="26"/>
          <w:lang w:eastAsia="zh-CN" w:bidi="hi-IN"/>
        </w:rPr>
        <w:t>доля структурных подразделений Администрации Пограничного муниципального округа, имеющих доступ в сеть Интернет со скоростью не менее 2 Мбит/сек, в общем количестве структурных подразделений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  <w:t xml:space="preserve"> - 100%, </w:t>
      </w:r>
      <w:r w:rsidRPr="00CD4302">
        <w:rPr>
          <w:rFonts w:ascii="Times New Roman" w:eastAsia="NSimSun" w:hAnsi="Times New Roman" w:cs="Times New Roman"/>
          <w:color w:val="000000"/>
          <w:sz w:val="26"/>
          <w:szCs w:val="26"/>
          <w:lang w:eastAsia="zh-CN" w:bidi="hi-IN"/>
        </w:rPr>
        <w:t>количество предоставляемых государственных и муниципальных услуг по принципу «одного окна»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  <w:t xml:space="preserve"> - 100 %, </w:t>
      </w:r>
      <w:r w:rsidRPr="00CD4302">
        <w:rPr>
          <w:rFonts w:ascii="Times New Roman" w:eastAsia="NSimSun" w:hAnsi="Times New Roman" w:cs="Times New Roman"/>
          <w:color w:val="000000"/>
          <w:sz w:val="26"/>
          <w:szCs w:val="26"/>
          <w:lang w:eastAsia="zh-CN" w:bidi="hi-IN"/>
        </w:rPr>
        <w:t xml:space="preserve">удовлетворенность населения ПМО качеством предоставления государственных и муниципальных услуг по принципу «одного окна» </w:t>
      </w:r>
      <w:r w:rsidRPr="00CD4302">
        <w:rPr>
          <w:rFonts w:ascii="Times New Roman" w:eastAsia="Andale Sans UI" w:hAnsi="Times New Roman" w:cs="Times New Roman"/>
          <w:kern w:val="1"/>
          <w:sz w:val="26"/>
          <w:szCs w:val="26"/>
          <w:lang w:eastAsia="ja-JP" w:bidi="fa-IR"/>
        </w:rPr>
        <w:t>- 100 %.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97 %.       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CD4302" w:rsidRPr="00CD4302" w:rsidRDefault="00742433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9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. Муниципальная программа «Развитие культуры, библиотечного </w:t>
      </w:r>
      <w:r w:rsidR="004968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бслуживания и молодежной политики в Пограничном</w:t>
      </w:r>
      <w:r w:rsidR="004968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муниципальном округе» на 2020 – 2022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Запланированный объем финансирования по данной программе в 2022 году составлял 110669,56 тыс. руб. Фактически израсходовано за 2022 год –            110145,05 тыс. руб. Уровень использования финансовых средств – 99,53 %.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Подпрограмма № 1 «Развитие культуры в Пограничном муниципальном округе»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Данная подпрограмма была направлена на проведение культурно-массовых и организационных мероприятий, позволяющих сохранять и развивать на территории ПМО местное традиционное художественное творчество.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Объем финансирования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 данной подпрограмме запланированных средств на 2022 год составил 69244,27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Фактический объем произведенных расходов за 2022 год составил         68724,76 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Уровень использования финансовых средств составил – 99,25%.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Средства были израсходованы:</w:t>
      </w:r>
    </w:p>
    <w:p w:rsidR="00CD4302" w:rsidRPr="00CD4302" w:rsidRDefault="00CD4302" w:rsidP="00446D8B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Расходы на обеспечение деятельности (оказание услуг, выполнение работ) учреждений культуры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22 399,26 тыс. руб.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объектов культурного наследия - отремонтированы памятники к 9 мая в п. Пограничный и в селах округа – 727,46 тыс. руб.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Проведение работ по сохранению объекта культурного наследия «Братская могила воинов 1-го Дальневосточного фронта» на сопке Снеговая – 13 447,09 тыс. руб. (КБ - 13 043,68 тыс. руб., МБ - 403,41 тыс. руб.).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проведения культурных мероприятий - проведены мероприятия, посвященные Рождеству, 8 марта, 1 и 9 мая, Дню защиты детей, Дню России и Дню округа, Дню семьи, любви и верности, Дню флага, Дню окончания Второй мировой войны, Дню Матери, празднованию Нового года, конкурсы «Танцевальный триумф», «Точь в точь», «Голос улиц», фестивали «Творчество без границ», «Пасхальный перезвон», «Песни, рожденные сердцем»,  «Казачьему роду нет переводу»,  «Красота родного Приграничья» и т.д. - 3 828,79 тыс. руб.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Мероприятия по проведению ремонтных работ (в т.ч. проектно-изыскательские работы) муниципальных учреждений – проведены перерасчет сметной документации, освидетельствование геодезической разбивочной основы, экспертное сопровождение объекта капитального строительства (сельский дом культуры с. Сергеевка) – 352,98 тыс. руб. 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Мероприятия по проведению ремонтных работ (в т.</w:t>
      </w:r>
      <w:r w:rsidR="0049685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ч. проектно-изыскательские работы) муниципальных учреждений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 ремонт пола в РЦКД, освещение сцены и ремонт теплотрассы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ЦД с. Нестеровка, проведена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работ по капитальному ремонту МКУ «ЦКС Жариковской сельской территории», проведено присоединение к э/сетям СДК с. Духовское   – 1 951,89 тыс. руб. 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Обеспечение развития и укрепления материально-технической базы муниципальных домов культуры - приобретены звуковое оборудование, светодиодный экран и занавес на экран для МБУ «РЦКД Пограничного МО» - 4 184,32 тыс. руб. (КБ – 4 058,79 тыс. руб., МБ – 125,53 тыс. руб.).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развития и укрепления материально – технической базы домов культуры в населенных пунктах с числом жителей до 50 тыс. человек – приобретено световое оборудование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для МБУ «РЦКД Пограничного МО» –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1 963,60 тыс. руб. (ФБ - 1 641,30 тыс. руб., КБ – 312,63 тыс. руб., МБ – 9,67 тыс. руб.).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сети учреждений культурно-досугового типа (НП) – расходы на авансирование по контракту и оплату строительного контроля, приобретение оборудования</w:t>
      </w:r>
      <w:r w:rsidRPr="00CD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сельского дома культуры с. Сергеевка) – 18 995,50 тыс. руб. (ФБ – 12 942,00 тыс. руб., КБ – 6 005,07 тыс. руб., МБ – 48,43 тыс. руб.).</w:t>
      </w:r>
    </w:p>
    <w:p w:rsidR="00CD4302" w:rsidRPr="00CD4302" w:rsidRDefault="00CD4302" w:rsidP="00446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обеспечению безопасности в муниципальных учреждениях – расходы на установку и подключение оборудования к пульту охраны</w:t>
      </w:r>
      <w:r w:rsidRPr="00CD43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СДЦ с. Барано-Оренбургское и СДЦ с. Бойкое, монтаж оборудования для видеонаблюдения в СДК      с. Жариково, монтаж тревожной сигнализации СДК с. Жариково, ЦД с. Нестеровка, СДК с. Богуславка   – 873,88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В 2022 году выполнены целевые индикаторы подпрограммы: количество посетителей культурно-массовых мероприятий – 108,5 %, количество организованных и проведенных конкурсно - фестивальных проектов- 110 %.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Итоговая оценка эффективности подпрограммы - 109 %.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Подпрограмма № 2. «Предоставление услуг по дополнительному образованию».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Подпрограмма была направлена на обеспечение деятельности учреждения дополнительного образования МБУДО «ДШИ Пограничного МР» и на решение задачи по увеличению охвата детей дополнительным образованием в сфере культуры и искусства.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lastRenderedPageBreak/>
        <w:t>Объем финансирования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 данной подпрограмме запланированных средств на 2022 год составляет 13396,6</w:t>
      </w:r>
      <w:r w:rsidR="0049685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Фактический объем произведенных расходов за 2022 год составил 13396,6</w:t>
      </w:r>
      <w:r w:rsidR="0049685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Уровень использования финансовых средств составил –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Средства были израсходованы:</w:t>
      </w:r>
    </w:p>
    <w:p w:rsidR="00CD4302" w:rsidRPr="00CD4302" w:rsidRDefault="00CD4302" w:rsidP="00446D8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 Расходы на обеспечение деятельности (оказание услуг, выполнение работ) учреждений дополнительного образования детей – 11 375,50 тыс. руб.</w:t>
      </w:r>
    </w:p>
    <w:p w:rsidR="00CD4302" w:rsidRPr="00CD4302" w:rsidRDefault="00CD4302" w:rsidP="00446D8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Проведение мероприятий по выявлению и развитию одаренных детей -        приняли участие и стали победителями в следующих конкурсах:  Всероссийском </w:t>
      </w:r>
      <w:r w:rsidRPr="00CD4302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  <w:lang w:eastAsia="ar-SA"/>
        </w:rPr>
        <w:t xml:space="preserve">конкурсе — фестивале искусств «Звездопад» (г. Санкт — Петербург),                         </w:t>
      </w:r>
      <w:r w:rsidRPr="00CD4302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  <w:lang w:val="en-US" w:eastAsia="ar-SA"/>
        </w:rPr>
        <w:t>III</w:t>
      </w:r>
      <w:r w:rsidRPr="00CD4302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  <w:lang w:eastAsia="ar-SA"/>
        </w:rPr>
        <w:t xml:space="preserve"> Всероссийском конкурсе «В контакте с фортепиано»,  Краевом конкурсе «Поющий океан» (г. Владивосток), </w:t>
      </w:r>
      <w:r w:rsidRPr="00CD4302">
        <w:rPr>
          <w:rFonts w:ascii="Times New Roman" w:eastAsia="Calibri" w:hAnsi="Times New Roman" w:cs="Times New Roman"/>
          <w:sz w:val="26"/>
          <w:szCs w:val="26"/>
          <w:lang w:val="en-US" w:eastAsia="ar-SA"/>
        </w:rPr>
        <w:t>IX</w:t>
      </w: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  <w:lang w:eastAsia="ar-SA"/>
        </w:rPr>
        <w:t xml:space="preserve">Краевом конкурсе исполнителей на народных инструментах (г. Находка), Краевом конкурсе творчества «Приморье.ру», Краевой  выставке-конкурсе «Русь. Россия. Родина» (г. Владивосток), окружном конкурсе «Танцевальный триумф»  </w:t>
      </w: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- 52,07 тыс. руб.</w:t>
      </w:r>
    </w:p>
    <w:p w:rsidR="00CD4302" w:rsidRPr="00CD4302" w:rsidRDefault="00CD4302" w:rsidP="00446D8B">
      <w:pPr>
        <w:tabs>
          <w:tab w:val="left" w:pos="99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Calibri"/>
          <w:color w:val="000000"/>
          <w:sz w:val="26"/>
          <w:szCs w:val="26"/>
          <w:lang w:eastAsia="ar-SA" w:bidi="ru-RU"/>
        </w:rPr>
        <w:t>- Мероприятия по проведению ремонтных работ (в т.ч. проектно-изыскательские работы) муниципальных учреждений – подготовлено ПСД на капитальный ремонт ДШИ, проведена экспертиза сметной документации – 662,56 тыс. руб.</w:t>
      </w:r>
    </w:p>
    <w:p w:rsidR="00CD4302" w:rsidRPr="00CD4302" w:rsidRDefault="0049685B" w:rsidP="00446D8B">
      <w:pPr>
        <w:tabs>
          <w:tab w:val="left" w:pos="709"/>
          <w:tab w:val="left" w:pos="85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color w:val="000000"/>
          <w:sz w:val="26"/>
          <w:szCs w:val="26"/>
          <w:lang w:eastAsia="ar-SA" w:bidi="ru-RU"/>
        </w:rPr>
        <w:t xml:space="preserve">- </w:t>
      </w:r>
      <w:r w:rsidR="00CD4302" w:rsidRPr="00CD4302">
        <w:rPr>
          <w:rFonts w:ascii="Times New Roman" w:eastAsia="Calibri" w:hAnsi="Times New Roman" w:cs="Calibri"/>
          <w:color w:val="000000"/>
          <w:sz w:val="26"/>
          <w:szCs w:val="26"/>
          <w:lang w:eastAsia="ar-SA" w:bidi="ru-RU"/>
        </w:rPr>
        <w:t>Приобретение музыкальных инструментов и художественного инвентаря для учреждений дополнительного образования детей в сфере – в рамках софинансирования приобретены: пианино, фортепиано, баян, синтезатор, электрогитары, балалайка, флейта – 1288,66 тыс. руб. (КБ – 1250,00 тыс. руб., МБ – 38,66 тыс. руб.).</w:t>
      </w:r>
    </w:p>
    <w:p w:rsidR="00CD4302" w:rsidRPr="00CD4302" w:rsidRDefault="00CD4302" w:rsidP="00446D8B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Calibri"/>
          <w:color w:val="000000"/>
          <w:sz w:val="26"/>
          <w:szCs w:val="26"/>
          <w:lang w:eastAsia="ar-SA" w:bidi="ru-RU"/>
        </w:rPr>
        <w:t>- Мероприятия по обеспечению безопасности в муниципальных учреждениях – приобретены 2 огнетушителя, проведена оценка проф. рисков, директор ДШИ прошел обучение по охране труда и противопожарной профилактике - 17,80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выполнены целевые индикаторы подпрограммы: количество обучающихся в учреждениях дополнительного образования в сфере культуры - 105%, количество педагогических работников, повысивших квалификацию - 100 %.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Итоговая оценка эффективности подпрограммы – 102,5 %.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Подпрограмма № 3 «Организация библиотечного обслуживания населения».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Данная подпрограмма была направлена на формирование и обеспечение сохранности библиотечного фонда, организации библиотечного обслуживания населения МБУ «Межпоселенческая библиотека Пограничного МО».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Объем финансирования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 данной программе на 2022 год составляет                 12848,35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Фактический объем произведенных расходов за 2022 год составил                    12848,35 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Уровень использования финансовых средств составил –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Средства были израсходованы на проведение следующих мероприятий: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- Расходы на обеспечение деятельности (оказание услуг, выполнение работ) библиотек – 10 746,32 тыс. руб.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- Организация проведения культурных мероприятий - проведены «Библионочь», окружные детские творческие конкурсы «Марья искусница – мудрое чудо народного искусства», «Семья в объективе», Неделя детской и юношеской книги и т.д. – 71,08 тыс. руб.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lastRenderedPageBreak/>
        <w:t>- Пополнение книжного фонда - приобретено 364 экземпляра книг МКУ «ЦКДС Пограничного МО» и 50 экземпляров сборников РГИА ДВ «Из истории заселения Пограничного района. Документы и материалы» (МБУ «МБ Пограничного МО») - 122,00 тыс. руб.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- Мероприятия по созданию единого библиотечного информационного поля -проведена подписка на периодические издания на II полугодие 2022 г. и I полугодие 2023 года – 534,85 тыс. руб.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- Модернизация библиотек в части комплектования книжных фондов библиотек муниципальных образований – приобретено 480 экз. книг для библиотек МКУ «ЦКДС Пограничного МО», 2425 экз. книг для библиотек МБУ «Межпоселенческая библиотека Пограничного МО» - 1 280, 22 тыс. руб.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- Мероприятия по обеспечению безопасности муниципальных учреждений установлена противопожарная дверь в Межпоселенческой детской библиотеке, проведены испытания наружной лестницы библиотеки с. Богуславка, обработаны противопожарной пропиткой крыши библиотек с. Богуславка и с. Рубиновка, приобретено 6 огнетушителей, заправлено 3 огнетушителя – 93,88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2022 году выполнены целевые индикаторы подпрограммы: количество обслуженного населения в библиотеках - 101 %, количество экземпляров новых поступлений в библиотечный фонд - 124 %, количество массовых мероприятий, направленных на популяризацию книги и чтения – 105%.                                               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Итоговая оценка эффективности подпрограммы - 110 %.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Подпрограмма № 4 «Молодежная политика»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Подпрограмма направлена на создание условий и возможностей для успешной и позитивной социализации молодежи.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Объем финансирования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 данной программе запланированных средств в 2022 году составляет 434,</w:t>
      </w:r>
      <w:r w:rsidR="0049685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Фактический объем произведенных расходов за 2022 год составил 434,</w:t>
      </w:r>
      <w:r w:rsidR="0049685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0 тыс.руб.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Уровень использования финансовых средств составил –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 были израсходованы на проведение следующих мероприятий: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 Содействие развитию молодежной политики на территории Пограничного муниципального округа – создание молодежного центра на базе помещения в ПДО, приобретение материалов для ремонта, проведение э/технических работ, приобретение мебели, телевизора, тепловых пушек – 344,00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 Проведение мероприятий для детей и молодежи – были проведены Бал выпускников, День молодежи, КВН, День флага, Квест ко Дню России, акция «Мы Вместе», фестиваль «Территория разных» и др. – 90,00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2022 году выполнены целевые индикаторы подпрограммы: количество проведенных мероприятий, содействующих гражданско-патриотическому воспитанию и повышению общественно-значимой активности молодежи - 107 %.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Итоговая оценка эффективности подпрограммы - 107%.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Подпрограмма № 5 «Доступная среда»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Объем финансирования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 данной программе запланированных средств на 2022 год составляет 251,</w:t>
      </w:r>
      <w:r w:rsidR="0049685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0 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Фактический объем произведенных расходов за 2022 год составил 251,0</w:t>
      </w:r>
      <w:r w:rsidR="0049685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Уровень использования финансовых средств составил –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Средства были израсходованы: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-на приобретение мнемосхем, кнопок вызова для учреждений культуры МКУ «ЦКС Жариковской сельской территории» - 169,65 тыс. руб.;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-обустройство пандуса, приобретение кнопки вызова для учреждений культуры МКУ «ЦКДС Пограничного МО» - 81,35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2022 году выполнены целевые индикаторы подпрограммы: увеличение доли доступных для инвалидов и других маломобильных групп населения приоритетных объектов в общем количестве приоритетных объектов - 81 %, количество муниципальных учреждений (структурных подразделений) социальной сферы, обеспеченные пандусами, поручнями для беспрепятственного доступа к ним инвалидов и других маломобильных групп населения  - 80 %, количество проведенных мероприятий для инвалидов – 130 %.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Итоговая оценка эффективности подпрограммы - 97 %.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Подпрограмма № 6 </w:t>
      </w:r>
      <w:r w:rsidRPr="00CD43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«Координация работы и организационное сопровождение в сфере культуры».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ar-SA"/>
        </w:rPr>
      </w:pPr>
      <w:r w:rsidRPr="00CD4302">
        <w:rPr>
          <w:rFonts w:ascii="Times New Roman" w:eastAsia="Calibri" w:hAnsi="Times New Roman" w:cs="Calibri"/>
          <w:bCs/>
          <w:sz w:val="26"/>
          <w:szCs w:val="26"/>
          <w:lang w:eastAsia="ar-SA"/>
        </w:rPr>
        <w:t>Подпрограмма направлена на обеспечение деятельности органа управления в сфере культуры, на содержание и обеспечение деятельности (оказание услуг, выполнение работ) - МКУ «Центр ФБЭО»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по данной подпрограмме запланированных средств на 2022 год составил 14 495,37 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Фактическое исполнение 2022 год составило 14 490,37 тыс. руб.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Уровень использования финансовых средств – 99,97 %.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 были израсходованы на проведение следующих мероприятий: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 руководство и управление в сфере установленных функций органов местного самоуправления – 2 297,47 тыс. руб.;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 расходы на обеспечение деятельности (оказание услуг, выполнение работ) муниципальных учреждений – 10 425,90 тыс. руб.;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- осуществление антикризисных мероприятий по стабилизации деятельности автономного учреждения – 1 767,00 тыс. руб.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выполнены целевые индикаторы подпрограммы: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-доля целевого расходования бюджетных ассигнований по отрасли культуры-100%;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Итоговая оценка эффективности подпрограммы-100%.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Подпрограмма № 7 </w:t>
      </w:r>
      <w:r w:rsidRPr="00CD43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«Реализация государственной национальной политики Российской Федерации в Пограничном муниципальном округе».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Calibri"/>
          <w:sz w:val="26"/>
          <w:szCs w:val="26"/>
          <w:lang w:eastAsia="ar-SA"/>
        </w:rPr>
        <w:t>Подпрограмма направлена на сохранение и развитие духовного и культурного потенциала народов, проживающих на территории Пограничного муниципального округа, на основе идей межэтнического и межконфессионального согласия</w:t>
      </w:r>
      <w:r w:rsidRPr="00CD4302">
        <w:rPr>
          <w:rFonts w:ascii="Times New Roman" w:eastAsia="Calibri" w:hAnsi="Times New Roman" w:cs="Calibri"/>
          <w:b/>
          <w:sz w:val="26"/>
          <w:szCs w:val="26"/>
          <w:lang w:eastAsia="ar-SA"/>
        </w:rPr>
        <w:t>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Calibri"/>
          <w:sz w:val="26"/>
          <w:szCs w:val="26"/>
          <w:lang w:eastAsia="ar-SA"/>
        </w:rPr>
        <w:t>Культурно – массовые мероприятия данной подпрограммы в 2022 году были реализованы в рамках подпрограмм «Развитие культуры в Пограничном округе», «Организация библиотечного обслуживания населения» и «Молодежная политика».</w:t>
      </w:r>
    </w:p>
    <w:p w:rsidR="00CD4302" w:rsidRPr="00CD4302" w:rsidRDefault="00CD4302" w:rsidP="00446D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выполнены целевые индикаторы подпрограммы: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-количество проведенных мероприятий, направленных на гармонизацию межнациональных и межконфессиональных отношений-120%;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Итоговая оценка эффективности подпрограммы-120%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106,5 %.       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CD4302" w:rsidRPr="00CD4302" w:rsidRDefault="00742433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lastRenderedPageBreak/>
        <w:t>10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. Муниципальная программа «Развитие образования Пограничного муниципального округа» на 2020 - 2024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деятельность системы образования Пограничного муниципального округа осуществлялась в рамках муниципальной программы «Развитие образования Пограничного муниципального округа» на 2020 - 2024 годы, утвержденной постановлением администрации Пограничного муниципального района от 26.06.2020 года № 561 (далее – Программа).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средства и механизмы решения программных задач и достижения заданных параметров результативности заложены в 4 подпрограммах: «</w:t>
      </w:r>
      <w:hyperlink w:anchor="_Паспорт_подпрограммы_1" w:history="1">
        <w:r w:rsidRPr="00CD43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Развитие системы дошкольного образования Пограничного муниципального округа»</w:t>
        </w:r>
      </w:hyperlink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hyperlink w:anchor="_Паспорт_подпрограммы_3" w:history="1">
        <w:r w:rsidRPr="00CD43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«Развитие системы общего образования Пограничного муниципального округа»</w:t>
        </w:r>
      </w:hyperlink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hyperlink r:id="rId9" w:anchor="_Паспорт_подпрограммы_" w:history="1">
        <w:r w:rsidRPr="00CD43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«Развитие системы дополнительного образования, отдыха, оздоровления и занятости детей и подростков Пограничного муниципального округа</w:t>
        </w:r>
        <w:r w:rsidRPr="00CD430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»</w:t>
        </w:r>
      </w:hyperlink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hyperlink r:id="rId10" w:anchor="_Паспорт_подпрограммы_" w:history="1">
        <w:r w:rsidRPr="00CD43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«Одаренные дети</w:t>
        </w:r>
        <w:r w:rsidRPr="00CD430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»</w:t>
        </w:r>
      </w:hyperlink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муниципальной программы является развитие доступной,   качественной и эффективной системы образования Пограничного муниципального округа с целью удовлетворения потребностей жителей округа в качественном образовании путём сохранения лучших традиций образовательной системы, внедрения современных  образовательных технологий и эффективной системы управления.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мероприятий Программы осуществлялось в соответствии с установленными сроками, что позволило в полном объеме решать определенные ей задачи.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Проведенное анкетирование родителей, обучающихся и воспитанников  образовательных организаций показало, что степень удовлетворённости населения Пограничного муниципального округа качеством предоставляемых образовательных услуг составила 93 %.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Общий объем финансирования по данной программе запланированных средств на 2022 год составил  407 141,59 тыс. руб., в том   числе 167218,63 тыс. руб. - местный бюджет, 212897,80 тыс. руб. - краевой бюджет, 27025,16 тыс. руб. - федеральный бюджет.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Фактическое исполнение за 2022 год составило 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405866,47 тыс.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руб., в том числе: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из бюджета округа – 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166730,97 тыс. руб.,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из краевого бюджета – 212579,12 тыс. руб.,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из федерального бюджета – 26556,38 тыс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. руб.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реализацию Подпрограммы «Развитие системы дошкольного образования Пограничного муниципального округа»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выделено 100 528,15 тыс. рублей (местный бюджет – 44 478,73 тыс. рублей, краевой бюджет – 56 049,42 тыс. рублей):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 – 76 247,95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учебные расходы – 6 768,20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текущее содержание – 17 517,00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На реализацию Подпрограммы «Развитие системы общего образования Пограничного муниципального округа»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выделено 265 301,88 тыс. рублей (местный бюджет – 85856,38 тыс. рублей, краевой бюджет – 152420,34 тыс. рублей, федеральный бюджет – 27025,16 тыс. рублей):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труда – 190 379,71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учебные расходы – 11 917,20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текущее содержание – 63 004,97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lastRenderedPageBreak/>
        <w:t>На реализацию Подпрограммы «Развитие системы дополнительного образования Пограничного муниципального округа»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выделено 22 825,03 тыс. рублей (местный бюджет – 21 115,66 тыс. рублей, краевой бюджет – 1 709,37 тыс. рублей):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труда – 18 255,09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текущее содержание – 4 569,94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На подпрограмму "Одаренные дети"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израсходовано 167,00 тыс. рублей из бюджета Пограничного округа. Расходы на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отдельные мероприятия программы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составили 18 319,53 тыс. рублей (местный бюджет – 15 600,86 тыс. рублей, краевой бюджет – 2718,67 тыс. рублей).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Запланированный объем финансирования по 612 виду расходов на 2022 год – 37447,03 тыс. рублей, в том числе: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- 16576,41 тыс. рублей - местный бюджет,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- 18720,69 тыс. рублей - краевой бюджет,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- 2149,93 тыс. рублей - федеральный бюджет.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Фактический объем произведенных расходов по 612 виду расходов за 2022 год составил 37447,03 тыс. руб., в том числе: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- из бюджета округа – 16576,41 тыс. рублей,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из краевого бюджета  - 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18720,69 тыс. рублей,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из федерального бюджета – 2149,93</w:t>
      </w:r>
      <w:r w:rsidRPr="00CD43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тыс. рублей. 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Развитию системы образования также способствует участие в государственной программе Приморского края «Развитие образования в Приморском крае» на 2020-2027 годы.</w:t>
      </w:r>
    </w:p>
    <w:p w:rsidR="00CD4302" w:rsidRPr="00CD4302" w:rsidRDefault="00CD4302" w:rsidP="00446D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1. Финансирование мероприятий программы «Развитие образования Пограничного муниципального округа на 2020-2024 годы» в 2022 году</w:t>
      </w:r>
    </w:p>
    <w:tbl>
      <w:tblPr>
        <w:tblW w:w="10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820"/>
        <w:gridCol w:w="1278"/>
        <w:gridCol w:w="1272"/>
        <w:gridCol w:w="1278"/>
        <w:gridCol w:w="1278"/>
        <w:gridCol w:w="6"/>
      </w:tblGrid>
      <w:tr w:rsidR="00CD4302" w:rsidRPr="00CD4302" w:rsidTr="00711EB1">
        <w:trPr>
          <w:trHeight w:val="561"/>
        </w:trPr>
        <w:tc>
          <w:tcPr>
            <w:tcW w:w="5670" w:type="dxa"/>
            <w:gridSpan w:val="2"/>
            <w:vMerge w:val="restart"/>
            <w:vAlign w:val="center"/>
          </w:tcPr>
          <w:p w:rsidR="00CD4302" w:rsidRPr="00CD4302" w:rsidRDefault="00CD4302" w:rsidP="0044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подпрограммы, мероприятия</w:t>
            </w:r>
          </w:p>
        </w:tc>
        <w:tc>
          <w:tcPr>
            <w:tcW w:w="2550" w:type="dxa"/>
            <w:gridSpan w:val="2"/>
            <w:vAlign w:val="center"/>
          </w:tcPr>
          <w:p w:rsidR="0042038C" w:rsidRDefault="00CD4302" w:rsidP="00446D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округа, </w:t>
            </w:r>
          </w:p>
          <w:p w:rsidR="00CD4302" w:rsidRPr="00CD4302" w:rsidRDefault="00CD4302" w:rsidP="00446D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2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62" w:type="dxa"/>
            <w:gridSpan w:val="3"/>
            <w:vAlign w:val="center"/>
          </w:tcPr>
          <w:p w:rsidR="0042038C" w:rsidRDefault="00CD4302" w:rsidP="00446D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Краевой/</w:t>
            </w:r>
          </w:p>
          <w:p w:rsidR="00CD4302" w:rsidRPr="00CD4302" w:rsidRDefault="00CD4302" w:rsidP="00446D8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бюджеты, тыс.</w:t>
            </w:r>
            <w:r w:rsidR="0042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D4302" w:rsidRPr="00CD4302" w:rsidTr="00711EB1">
        <w:trPr>
          <w:trHeight w:val="561"/>
        </w:trPr>
        <w:tc>
          <w:tcPr>
            <w:tcW w:w="5670" w:type="dxa"/>
            <w:gridSpan w:val="2"/>
            <w:vMerge/>
            <w:vAlign w:val="center"/>
          </w:tcPr>
          <w:p w:rsidR="00CD4302" w:rsidRPr="00CD4302" w:rsidRDefault="00CD4302" w:rsidP="0044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tabs>
                <w:tab w:val="left" w:pos="173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2" w:type="dxa"/>
            <w:vAlign w:val="center"/>
          </w:tcPr>
          <w:p w:rsidR="00CD4302" w:rsidRPr="00CD4302" w:rsidRDefault="00CD4302" w:rsidP="00446D8B">
            <w:pPr>
              <w:tabs>
                <w:tab w:val="left" w:pos="426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tabs>
                <w:tab w:val="left" w:pos="426"/>
              </w:tabs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tabs>
                <w:tab w:val="left" w:pos="426"/>
              </w:tabs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D4302" w:rsidRPr="00CD4302" w:rsidTr="00711EB1">
        <w:trPr>
          <w:trHeight w:val="585"/>
        </w:trPr>
        <w:tc>
          <w:tcPr>
            <w:tcW w:w="850" w:type="dxa"/>
            <w:noWrap/>
            <w:vAlign w:val="center"/>
            <w:hideMark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4299,30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4299,30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6123,54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6123,54</w:t>
            </w:r>
          </w:p>
        </w:tc>
      </w:tr>
      <w:tr w:rsidR="00CD4302" w:rsidRPr="00CD4302" w:rsidTr="00711EB1">
        <w:trPr>
          <w:trHeight w:val="585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особо ценного имущества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900"/>
        </w:trPr>
        <w:tc>
          <w:tcPr>
            <w:tcW w:w="850" w:type="dxa"/>
            <w:noWrap/>
            <w:vAlign w:val="center"/>
            <w:hideMark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дошкольных образовательных учреждений"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1357</w:t>
            </w:r>
            <w:r w:rsidR="00711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1357</w:t>
            </w:r>
            <w:r w:rsidR="00711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25"/>
        </w:trPr>
        <w:tc>
          <w:tcPr>
            <w:tcW w:w="850" w:type="dxa"/>
            <w:noWrap/>
            <w:vAlign w:val="center"/>
            <w:hideMark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в муниципальных учреждениях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1872,20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1872,20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25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электрических конфорок для плит, водонагревателей, кондиционеров, стиральной машины, проф. подготовка и др.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870,3</w:t>
            </w:r>
            <w:r w:rsidR="0071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870,3</w:t>
            </w:r>
            <w:r w:rsidR="0071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25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модернизацию дошкольного образования</w:t>
            </w:r>
          </w:p>
        </w:tc>
        <w:tc>
          <w:tcPr>
            <w:tcW w:w="1278" w:type="dxa"/>
            <w:noWrap/>
            <w:vAlign w:val="center"/>
          </w:tcPr>
          <w:p w:rsidR="00CD4302" w:rsidRPr="00711EB1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2" w:type="dxa"/>
            <w:noWrap/>
            <w:vAlign w:val="center"/>
          </w:tcPr>
          <w:p w:rsidR="00CD4302" w:rsidRPr="00711EB1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8" w:type="dxa"/>
            <w:vAlign w:val="center"/>
          </w:tcPr>
          <w:p w:rsidR="00CD4302" w:rsidRPr="00711EB1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25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сметных расчётов по объектам кап. ремонта зданий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446D8B">
        <w:trPr>
          <w:trHeight w:val="562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CD43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 - иные цели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6123,54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6123,54</w:t>
            </w:r>
          </w:p>
        </w:tc>
      </w:tr>
      <w:tr w:rsidR="00CD4302" w:rsidRPr="00CD4302" w:rsidTr="00711EB1">
        <w:trPr>
          <w:trHeight w:val="630"/>
        </w:trPr>
        <w:tc>
          <w:tcPr>
            <w:tcW w:w="850" w:type="dxa"/>
            <w:noWrap/>
            <w:vAlign w:val="center"/>
            <w:hideMark/>
          </w:tcPr>
          <w:p w:rsidR="00CD4302" w:rsidRPr="00711EB1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71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10348,65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10348,65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13037,71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13037,71</w:t>
            </w:r>
          </w:p>
        </w:tc>
      </w:tr>
      <w:tr w:rsidR="00CD4302" w:rsidRPr="00CD4302" w:rsidTr="00711EB1">
        <w:trPr>
          <w:trHeight w:val="63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</w:tcPr>
          <w:p w:rsidR="00CD4302" w:rsidRPr="00CD4302" w:rsidRDefault="00711EB1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4302"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оверка ремонт приборов учёта тепловой энергии, приобретение электрических конфорок, спец. оценка условий труда, проф. подготовка сотрудников, калибровка тахографа, экспертно-техническое заключение на списание транспортных средств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63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особо ценного имущества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269,79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269,79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40"/>
        </w:trPr>
        <w:tc>
          <w:tcPr>
            <w:tcW w:w="850" w:type="dxa"/>
            <w:noWrap/>
            <w:vAlign w:val="center"/>
            <w:hideMark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модернизацию общего образования</w:t>
            </w:r>
          </w:p>
        </w:tc>
        <w:tc>
          <w:tcPr>
            <w:tcW w:w="1278" w:type="dxa"/>
            <w:noWrap/>
            <w:vAlign w:val="center"/>
          </w:tcPr>
          <w:p w:rsidR="00CD4302" w:rsidRPr="00711EB1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2762,68</w:t>
            </w:r>
          </w:p>
        </w:tc>
        <w:tc>
          <w:tcPr>
            <w:tcW w:w="1272" w:type="dxa"/>
            <w:noWrap/>
            <w:vAlign w:val="center"/>
          </w:tcPr>
          <w:p w:rsidR="00CD4302" w:rsidRPr="00711EB1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2762,68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4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спортивного зала, установка ограждения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2579,94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2579,94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1160,65/</w:t>
            </w:r>
          </w:p>
          <w:p w:rsidR="00CD4302" w:rsidRPr="00CD4302" w:rsidRDefault="00CD4302" w:rsidP="00446D8B">
            <w:pPr>
              <w:spacing w:after="0" w:line="240" w:lineRule="auto"/>
              <w:ind w:firstLine="2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2149,93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1160,65/</w:t>
            </w:r>
          </w:p>
          <w:p w:rsidR="00CD4302" w:rsidRPr="00CD4302" w:rsidRDefault="00CD4302" w:rsidP="00446D8B">
            <w:pPr>
              <w:spacing w:after="0" w:line="240" w:lineRule="auto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2149,93</w:t>
            </w:r>
          </w:p>
        </w:tc>
      </w:tr>
      <w:tr w:rsidR="00CD4302" w:rsidRPr="00CD4302" w:rsidTr="00711EB1">
        <w:trPr>
          <w:trHeight w:val="54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достоверности сметных расчётов, разработка ПСД для проведения капитального ремонта ОО, стройконтроль по кап. ремонту спортзала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182,74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182,74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4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20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учреждений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1141,13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1141,13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495"/>
        </w:trPr>
        <w:tc>
          <w:tcPr>
            <w:tcW w:w="850" w:type="dxa"/>
            <w:noWrap/>
            <w:vAlign w:val="center"/>
            <w:hideMark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в муниципальных учреждениях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5791,95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5791,95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495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9727,13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9727,13</w:t>
            </w:r>
          </w:p>
        </w:tc>
      </w:tr>
      <w:tr w:rsidR="00CD4302" w:rsidRPr="00CD4302" w:rsidTr="00711EB1">
        <w:trPr>
          <w:trHeight w:val="900"/>
        </w:trPr>
        <w:tc>
          <w:tcPr>
            <w:tcW w:w="850" w:type="dxa"/>
            <w:noWrap/>
            <w:vAlign w:val="center"/>
            <w:hideMark/>
          </w:tcPr>
          <w:p w:rsidR="00CD4302" w:rsidRPr="00711EB1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1616,94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1616,94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1709,37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1709,37</w:t>
            </w:r>
          </w:p>
        </w:tc>
      </w:tr>
      <w:tr w:rsidR="00CD4302" w:rsidRPr="00CD4302" w:rsidTr="00711EB1">
        <w:trPr>
          <w:trHeight w:val="69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 на проведение ремонтных работ 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69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249,39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249,39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69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20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особо ценного имущества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137,49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137,49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69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 и подростков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1061,41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1061,41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1709,37</w:t>
            </w: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1709,37</w:t>
            </w:r>
          </w:p>
        </w:tc>
      </w:tr>
      <w:tr w:rsidR="00CD4302" w:rsidRPr="00CD4302" w:rsidTr="00711EB1">
        <w:trPr>
          <w:trHeight w:val="69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Мероприятия, направленные на военно-патриотическое воспитание детей и молодежи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51,24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51,24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690"/>
        </w:trPr>
        <w:tc>
          <w:tcPr>
            <w:tcW w:w="850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820" w:type="dxa"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(оказание услуг, выполнение работ) учреждений дополнительного образования детей (методический материал для психологов)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70"/>
        </w:trPr>
        <w:tc>
          <w:tcPr>
            <w:tcW w:w="850" w:type="dxa"/>
            <w:noWrap/>
            <w:vAlign w:val="center"/>
            <w:hideMark/>
          </w:tcPr>
          <w:p w:rsidR="00CD4302" w:rsidRPr="00711EB1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  <w:vAlign w:val="center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"Одаренные дети"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25"/>
        </w:trPr>
        <w:tc>
          <w:tcPr>
            <w:tcW w:w="850" w:type="dxa"/>
            <w:noWrap/>
            <w:vAlign w:val="center"/>
            <w:hideMark/>
          </w:tcPr>
          <w:p w:rsidR="00CD4302" w:rsidRPr="00CD4302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20" w:type="dxa"/>
            <w:hideMark/>
          </w:tcPr>
          <w:p w:rsidR="00CD4302" w:rsidRPr="00CD4302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выявление и развитие одаренных детей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trHeight w:val="525"/>
        </w:trPr>
        <w:tc>
          <w:tcPr>
            <w:tcW w:w="850" w:type="dxa"/>
            <w:noWrap/>
            <w:vAlign w:val="center"/>
          </w:tcPr>
          <w:p w:rsidR="00CD4302" w:rsidRPr="00711EB1" w:rsidRDefault="00CD4302" w:rsidP="00446D8B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CD4302" w:rsidRPr="00711EB1" w:rsidRDefault="00CD4302" w:rsidP="00446D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 – методические, организационно – педагогические мероприятия</w:t>
            </w:r>
          </w:p>
        </w:tc>
        <w:tc>
          <w:tcPr>
            <w:tcW w:w="127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144,52</w:t>
            </w:r>
          </w:p>
        </w:tc>
        <w:tc>
          <w:tcPr>
            <w:tcW w:w="1272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2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144,52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D4302" w:rsidRPr="00CD4302" w:rsidRDefault="00CD4302" w:rsidP="00446D8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02" w:rsidRPr="00CD4302" w:rsidTr="00711EB1">
        <w:trPr>
          <w:gridAfter w:val="1"/>
          <w:wAfter w:w="6" w:type="dxa"/>
          <w:trHeight w:val="468"/>
        </w:trPr>
        <w:tc>
          <w:tcPr>
            <w:tcW w:w="5670" w:type="dxa"/>
            <w:gridSpan w:val="2"/>
            <w:vAlign w:val="center"/>
          </w:tcPr>
          <w:p w:rsidR="00CD4302" w:rsidRPr="00711EB1" w:rsidRDefault="00CD4302" w:rsidP="0044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16576,41</w:t>
            </w:r>
          </w:p>
        </w:tc>
        <w:tc>
          <w:tcPr>
            <w:tcW w:w="1272" w:type="dxa"/>
            <w:vAlign w:val="center"/>
          </w:tcPr>
          <w:p w:rsidR="00CD4302" w:rsidRPr="00CD4302" w:rsidRDefault="00CD4302" w:rsidP="0044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16576,41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20870,62</w:t>
            </w:r>
          </w:p>
        </w:tc>
        <w:tc>
          <w:tcPr>
            <w:tcW w:w="1278" w:type="dxa"/>
            <w:vAlign w:val="center"/>
          </w:tcPr>
          <w:p w:rsidR="00CD4302" w:rsidRPr="00CD4302" w:rsidRDefault="00CD4302" w:rsidP="0044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20870,62</w:t>
            </w:r>
          </w:p>
        </w:tc>
      </w:tr>
    </w:tbl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i/>
          <w:sz w:val="26"/>
          <w:szCs w:val="26"/>
        </w:rPr>
        <w:t>Подпрограмма «</w:t>
      </w:r>
      <w:hyperlink w:anchor="_Паспорт_подпрограммы_1" w:history="1">
        <w:r w:rsidRPr="00CD4302">
          <w:rPr>
            <w:rFonts w:ascii="Times New Roman" w:eastAsia="Calibri" w:hAnsi="Times New Roman" w:cs="Times New Roman"/>
            <w:bCs/>
            <w:i/>
            <w:color w:val="000000"/>
            <w:sz w:val="26"/>
            <w:szCs w:val="26"/>
          </w:rPr>
          <w:t>Развитие системы дошкольного образования Пограничного муниципального округа»</w:t>
        </w:r>
      </w:hyperlink>
      <w:r w:rsidRPr="00CD4302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аправлена на обеспечение доступности услуг дошкольного образования для детей Пограничного муниципального округа и повышение качества дошкольного образования.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На реализацию мероприятий Подпрограммы было запланировано 10422,84 тыс. руб., в том числе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4299,30 тыс. руб. - из бюджета округа;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6123,54 тыс. руб. – из краевого бюджета.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Исполнение подпрограммы – 100 %.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В течение 2022 года в рамках муниципальной программы «Развитие образования Пограничного муниципального округа» на 2020-2024 годы» проводились мероприятия, направленные на обеспечение безопасности деятельности дошкольных образовательных организаций.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цели из средств бюджета муниципального округа было израсходовано 1872,2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видеодомофона МБДОУ «Детский сад «Ручеек», МБДОУ «Детский сад № 1» - 44,1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лабораторные испытания электрооборудования МБДОУ «Детский сад № 1», МБДОУ Детский сад № 4 «Солнышко» - 64,7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чердачного люка в МБДОУ Детский сад № 4 «Солнышко» - 81,5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доводчиков в МБДОУ Детский сад № 4 «Солнышко» - 6,0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металлоискателя в МБДОУ «Детский сад № 2» - 6,0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оборудование рабочего места для ЧОП во всех дошкольных учреждениях – 525,5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охранной сигнализации во всех дошкольных учреждениях  – 926,1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техническое присоединение к электросетям МБДОУ «Детский сад № 2» - 69,9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противопожарных дверей в МБДОУ Детский сад № 4 «Солнышко» - 25,0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противопожарные  мероприятия (повышение квалификации, обработка и обследование деревянных конструкций, приобретение и перезарядка огнетушителей) – 123,4</w:t>
      </w:r>
      <w:r w:rsidR="00711E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1556,80 тыс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  было   израсходовано на изменение  инфраструктуры дошкольных образовательных организаций.</w:t>
      </w:r>
    </w:p>
    <w:p w:rsid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Таблица 2. Мероприятия, направленные на изменение инфраструктуры дошкольных образовательных организаций.</w:t>
      </w:r>
    </w:p>
    <w:tbl>
      <w:tblPr>
        <w:tblW w:w="108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402"/>
        <w:gridCol w:w="1403"/>
        <w:gridCol w:w="1229"/>
      </w:tblGrid>
      <w:tr w:rsidR="00CD4302" w:rsidRPr="00CD4302" w:rsidTr="00CA07F6">
        <w:trPr>
          <w:trHeight w:val="861"/>
        </w:trPr>
        <w:tc>
          <w:tcPr>
            <w:tcW w:w="4821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A0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бразовательная организация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округа,</w:t>
            </w:r>
          </w:p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A07F6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бюджет, </w:t>
            </w:r>
          </w:p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6E0C03" w:rsidRPr="00CD4302" w:rsidTr="006E0C03">
        <w:trPr>
          <w:trHeight w:val="1081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достоверности сметных расчётов для проведения капитального ремонта объектов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3 «Ручеек»,</w:t>
            </w:r>
            <w:r w:rsidRPr="00CD430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Светлячок»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крыльца главного входа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1»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224,3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образовательные организации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304,9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летних детских веранд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2»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Чистка вентиляции, приобретение кафельной плитки на ремонт пищеблока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4 «Солнышко»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121,7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Замена линолеума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3 «Ручеек»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202,4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туалетной комнаты, приобретение унитазов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МБДОУ «Детский сад № 3 «Ручеек», МБДОУ «Детский сад № 2»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181,6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пищеблока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МБДОУ «Детский сад № 3 «Ручеек»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309,9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rPr>
          <w:trHeight w:val="436"/>
        </w:trPr>
        <w:tc>
          <w:tcPr>
            <w:tcW w:w="4821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технологического оборудования  для пищеблока (разделочный стол в пищеблок, электроплита)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1»,</w:t>
            </w:r>
            <w:r w:rsidRPr="00CD430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3 «Ручеек»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E0C03" w:rsidRPr="00CD4302" w:rsidRDefault="006E0C03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151,8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953E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</w:tbl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Таблица № 3. Мероприятия, направленные на реализацию прав на получение дошкольного, общего и дополнительного общедоступного и бесплатного образования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395"/>
        <w:gridCol w:w="1417"/>
        <w:gridCol w:w="1276"/>
      </w:tblGrid>
      <w:tr w:rsidR="00CD4302" w:rsidRPr="00CD4302" w:rsidTr="00CA07F6"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D4302" w:rsidRPr="00CD4302" w:rsidRDefault="00CA07F6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бразовательная организация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округа,</w:t>
            </w:r>
          </w:p>
          <w:p w:rsidR="00CD4302" w:rsidRPr="00CD4302" w:rsidRDefault="00CD4302" w:rsidP="00446D8B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 бюджет, тыс. руб.</w:t>
            </w:r>
          </w:p>
        </w:tc>
      </w:tr>
      <w:tr w:rsidR="00CD4302" w:rsidRPr="00CD4302" w:rsidTr="00CA07F6"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водонагревателей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2»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и установка кондиционера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Все образовательные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128,5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стиральной машины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3 «Ручеек»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31,4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контейнера для ТБО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1»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31,4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сушильной машины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4 «Солнышко»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теплосчётчика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4 «Солнышко»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электрических конфорок для плит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1»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D634F5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Фильтры для воды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Все образовательные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1276" w:type="dxa"/>
            <w:shd w:val="clear" w:color="auto" w:fill="auto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документов по профессиональным рискам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1»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Приобретение коврового </w:t>
            </w: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покрытия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МБДОУ «Детский сад № 2»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Учеба по охране труда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2»,</w:t>
            </w:r>
            <w:r w:rsidRPr="00CD430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3 «Ручеек»,</w:t>
            </w:r>
            <w:r w:rsidRPr="00CD430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Светлячок»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светодиодных ламп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3 «Ручеек»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Поверка теплосчётчика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1»,</w:t>
            </w:r>
            <w:r w:rsidRPr="00CD430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№ 2»,</w:t>
            </w:r>
            <w:r w:rsidRPr="00CD430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МБДОУ «Детский сад Светлячок»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6E0C03" w:rsidRPr="00CD4302" w:rsidTr="006E0C03">
        <w:tc>
          <w:tcPr>
            <w:tcW w:w="3828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0C03" w:rsidRPr="00CD4302" w:rsidRDefault="006E0C03" w:rsidP="00446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302">
              <w:rPr>
                <w:rFonts w:ascii="Times New Roman" w:eastAsia="Calibri" w:hAnsi="Times New Roman" w:cs="Times New Roman"/>
                <w:sz w:val="26"/>
                <w:szCs w:val="26"/>
              </w:rPr>
              <w:t>870,3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C03" w:rsidRDefault="006E0C03" w:rsidP="00446D8B">
            <w:pPr>
              <w:spacing w:after="0" w:line="240" w:lineRule="auto"/>
              <w:jc w:val="center"/>
            </w:pPr>
            <w:r w:rsidRPr="0090656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</w:tbl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В текущем году продолжилось оснащение дошкольных организаций за счёт средств краевого бюджета (учебные расходы). Фактические расходы на эти цели составили 6123,54 тыс. руб. Было приобретено: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игровое оборудование в группы - 1414,81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уличное игровое оборудование – 1832,3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оргтехника – 286,1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 программное обеспечение – 14,4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учебная мебель – 717,1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учебное пособие – 85,2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 спортивный инвентарь и оборудование – 367,51 тыс. рублей,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игрушки – 503,41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музыкальные инструменты – 228,41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интерактивное оборудование – 520,0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оборудование и материалы для мед. кабинета – 127,3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рублей,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На повышение квалификации педагогов израсходовано – 27,0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За счёт средств субвенций краевого бюджета оплачивались услуги Интернет, приобретались канцелярские товары, производилась заправка картриджа. Фактические расходы составили 537,9</w:t>
      </w:r>
      <w:r w:rsidR="006E0C03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Эффективность подпрограммы – 90,7 %.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bookmarkStart w:id="2" w:name="_Hlk94531863"/>
      <w:r w:rsidRPr="00CD4302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Подпрограмма </w:t>
      </w:r>
      <w:hyperlink w:anchor="_Паспорт_подпрограммы_3" w:history="1">
        <w:r w:rsidRPr="00CD4302">
          <w:rPr>
            <w:rFonts w:ascii="Times New Roman" w:eastAsia="Calibri" w:hAnsi="Times New Roman" w:cs="Times New Roman"/>
            <w:bCs/>
            <w:i/>
            <w:color w:val="000000"/>
            <w:sz w:val="26"/>
            <w:szCs w:val="26"/>
          </w:rPr>
          <w:t>«Развитие системы общего образования</w:t>
        </w:r>
        <w:r w:rsidRPr="00CD4302">
          <w:rPr>
            <w:rFonts w:ascii="Times New Roman" w:eastAsia="Calibri" w:hAnsi="Times New Roman" w:cs="Times New Roman"/>
            <w:bCs/>
            <w:i/>
            <w:sz w:val="26"/>
            <w:szCs w:val="26"/>
          </w:rPr>
          <w:t xml:space="preserve"> Пограничног</w:t>
        </w:r>
        <w:r w:rsidRPr="00CD4302">
          <w:rPr>
            <w:rFonts w:ascii="Times New Roman" w:eastAsia="Calibri" w:hAnsi="Times New Roman" w:cs="Times New Roman"/>
            <w:bCs/>
            <w:i/>
            <w:color w:val="000000"/>
            <w:sz w:val="26"/>
            <w:szCs w:val="26"/>
          </w:rPr>
          <w:t>о муниципального округа»</w:t>
        </w:r>
      </w:hyperlink>
      <w:r w:rsidRPr="00CD4302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 </w:t>
      </w:r>
    </w:p>
    <w:bookmarkEnd w:id="2"/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В сфере общего образования основной приоритет – создание равных возможностей получения качественного общего образования для различных категорий детей.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На реализацию мероприятий Подпрограммы было запланировано 23386,36 тыс. руб., в том числе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10348,65 тыс. руб. - из бюджета округа,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10887,78 тыс. руб. - из краевого бюджета,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2149,93 тыс. руб. – из федерального бюджета.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Исполнение подпрограммы – 100 %.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продолжилось оснащение школ. Фактические расходы на эти цели составили 9727,13 тыс. рублей.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краевого бюджета (учебные расходы) была приобретена оргтехника – 2259,67 тыс. рублей, программное обеспечение – 90,72 тыс. рублей, учебно-наглядное пособие - 1183,18 тыс. рублей, учебная мебель – 3907,55 тыс. рублей, спортивный инвентарь и оборудование – 883,21 тыс. рублей, игровое оборудование (игровые зоны в группы детского сада) – 124,8</w:t>
      </w:r>
      <w:r w:rsidR="006E0C0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учебная мебель в группы детского сада – 130,62 тыс. рублей, интерактивная панель – 370,00 тыс. рублей; изготовлены информационные стенды – 46,60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повышение квалификации педагогических работников израсходовано – 89,09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учащиеся 1-11 классов общеобразовательных организаций округа обеспечены учебниками.  В 2022 году из краевого бюджета на обновление библиотечных фондов школ было израсходовано 641,69 тыс. рублей (учебные расходы). 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689,44 тыс. рублей было израсходовано на  приобретение канцелярских товаров, картриджей, бланков строгой отчётности.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оплату Интернет услуг из краевого бюджета израсходовано 680,46 тыс. рублей (учебные расходы).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года продолжалась работа по изменению школьной инфраструктуры. На эти цели было израсходовано 7484,18 тыс. рублей (4173,61  тыс.  рублей – из средств бюджета муниципального образования, 1160,65 тыс. рублей – из краевого бюджета, 2149,93 тыс. рублей – из федерального бюджета).  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Таблица 4. Мероприятия, направленные на изменение инфраструктуры  общеобразовательных организаций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3"/>
        <w:gridCol w:w="1276"/>
        <w:gridCol w:w="1559"/>
      </w:tblGrid>
      <w:tr w:rsidR="00CD4302" w:rsidRPr="00CD4302" w:rsidTr="006E0C03">
        <w:trPr>
          <w:trHeight w:val="861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6E0C03" w:rsidP="00446D8B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округа,</w:t>
            </w:r>
          </w:p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C03" w:rsidRDefault="006E0C03" w:rsidP="00446D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</w:t>
            </w:r>
            <w:r w:rsidR="00CD4302"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D4302"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бюджет,</w:t>
            </w:r>
          </w:p>
          <w:p w:rsidR="00CD4302" w:rsidRPr="00CD4302" w:rsidRDefault="00CD4302" w:rsidP="00446D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CD4302" w:rsidRPr="00CD4302" w:rsidTr="006E0C03">
        <w:trPr>
          <w:trHeight w:val="801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(устройство ограждения)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tabs>
                <w:tab w:val="left" w:pos="38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филиал МБОУ «Жариковская СОШ ПМО» в с. Богуславка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1116,77</w:t>
            </w:r>
            <w:r w:rsidR="006E0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/0</w:t>
            </w:r>
            <w:r w:rsidR="006E0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достоверности сметных расчётов, разработка ПСД для проведения капитального ремонта ОО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«Барано-Оренбургская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Стройконтроль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МБОУ «Барано-Оренбургская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101,42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Капитальный ремонт спортивного зала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МБОУ «Барано-Оренбургская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2545,4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43,88</w:t>
            </w:r>
            <w:r w:rsidR="0079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/2149,93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общеобразовательные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534,54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7945E1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системы водоотведения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«Барано-Оренбургская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699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пищеблоков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филиал МБОУ «Жариковская СОШ ПМО» в с. Богуславка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699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осветительных приборов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«ПСОШ № 1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699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и приобретение флагштоков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«ПСОШ № 1 ПМО», МБОУ «ПСОШ № 2 ПМО»,</w:t>
            </w:r>
            <w:r w:rsidRPr="00CD430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«Жариковская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отопительной системы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«Жариковская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канализационной системы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МБОУ «Жариковская СОШ ПМО» в с. Нестеровка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Приобретение тахографа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  <w:tr w:rsidR="00CD4302" w:rsidRPr="00CD4302" w:rsidTr="006E0C03">
        <w:trPr>
          <w:trHeight w:val="436"/>
        </w:trPr>
        <w:tc>
          <w:tcPr>
            <w:tcW w:w="382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Приобретение технологического оборудования </w:t>
            </w: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(электроплита, ванны моечные, гидроаккумулятор)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4302" w:rsidRPr="00CD4302" w:rsidRDefault="00CD4302" w:rsidP="00446D8B">
            <w:pPr>
              <w:tabs>
                <w:tab w:val="left" w:pos="38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МБОУ «Жариковская СОШ ПМО»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302" w:rsidRPr="00CD4302" w:rsidRDefault="007945E1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0,00/0,00</w:t>
            </w:r>
          </w:p>
        </w:tc>
      </w:tr>
    </w:tbl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Одним из важнейших направлений работы в системе образования является обеспечение безопасности деятельности образовательных организаций. На эти цели в 2022 году из бюджета округа было израсходовано 5791,95 тыс. рублей, в том числе на: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установку охранной и пожарной сигнализации во всех общеобразовательных организациях - 2043,99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демонтаж системы оповещения МБОУ «Сергеевская СОШ ПМО» - 583,93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оборудование помещения для охраны МБОУ «Барано – Оренбургская СОШ ПМО», МБОУ «Жариковская СОШ ПМО», филиал МБОУ «Жариковская СОШ ПМО» в с. Богуславка, МБОУ «ПСОШ № 2 ПМО»,  МБОУ «ПСОШ № 1 ПМО», МБОУ «Сергеевская СОШ ПМО»  – 2257,70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обеспечению видеонаблюдения МБОУ «Барано-Оренбургская СОШ ПМО», МБОУ «Жариковская СОШ ПМО»,  МБОУ «ПСОШ № 2 ПМО» – 298,37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приобретение светодиодных прожекторов в МБОУ «Жариковская СОШ ПМО» - 59,98 тыс. рублей;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металлодетектора в МБОУ «Жариковская СОШ ПМО», МБОУ «ПСОШ № 2 ПМО» - 37,00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приобретение рециркуляторов, бесконтактных термометров и дозаторов в МБОУ «ПСОШ № 2 ПМО», МБОУ «Сергеевская СОШ ПМО» - 180,15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огнетушителей в МБОУ «Жариковская СОШ ПМО», МБОУ «Сергеевская СОШ ПМО» - 14,00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лабораторные испытания электрооборудования в МБОУ «Барано – Оренбургская СОШ ПМО», МБОУ «ПСОШ № 2 ПМО», - 62,85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квалификации сотрудников – 35,70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пожарных знаков МБОУ «Жариковская СОШ ПМО», МБОУ «ПСОШ № 1 ПМО», МБОУ «Сергеевская СОШ ПМО»- 17,40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экспертизу деревянных конструкций во всех общеобразовательных организациях – 41,8</w:t>
      </w:r>
      <w:r w:rsidR="007945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дверей в МБОУ «Сергеевская СОШ ПМО» - 43,51 тыс. руб</w:t>
      </w:r>
      <w:r w:rsidR="007945E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монтаж шкафа в кабинете физики МБОУ «ПСОШ № 1 ПМО» - 62,01 тыс. руб</w:t>
      </w:r>
      <w:r w:rsidR="007945E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установку противопожарной двери в электрощитовой МБОУ «ПСОШ № 1 ПМО» - 42,56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поверку пожарных лестниц МБОУ «ПСОШ № 2 ПМО» - 7,10 тыс. рублей;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изготовление паспорта безопасности МБОУ «Сергеевская СОШ ПМО» - 3,9</w:t>
      </w:r>
      <w:r w:rsidR="007945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мероприятия, направленные на реализацию прав на получение дошкольного, общего и дополнительного общедоступного и бесплатного образования израсходовано 383,10 тыс. рублей (поверка ремонт приборов учёта тепловой энергии, приобретение электрических конфорок, спец. оценка условий труда, проф. подготовка сотрудников, калибровка тахографа, экспертно-техническое заключение на списание транспортных средств).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Составной частью здорового образа жизни является правильное питание, в связи с этим во всех образовательных организациях созданы условия для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горячего питания обучающихся. Бесплатное горячее питание получали все обучающиеся 1-4 классов за счет краевых и федеральных субвенций – 10239,67 тыс. рублей. Дети льготных категорий и дети с ОВЗ питались за счёт средств краевого бюджета – 6633,30 тыс. рублей. Так же из бюджета округа были выделены 459,50 тыс. рублей на обеспечение бесплатным питанием детей, чьи родители участвуют в СВО (98 детей). Остальные учащиеся получали горячее питание за счет родительской платы.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подпрограммы – 95,9 %.</w:t>
      </w:r>
    </w:p>
    <w:p w:rsidR="00CD4302" w:rsidRPr="00CD4302" w:rsidRDefault="00CD4302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Подпрограмма </w:t>
      </w:r>
      <w:hyperlink r:id="rId11" w:anchor="_Паспорт_подпрограммы_" w:history="1">
        <w:r w:rsidRPr="00CD4302">
          <w:rPr>
            <w:rFonts w:ascii="Times New Roman" w:eastAsia="Calibri" w:hAnsi="Times New Roman" w:cs="Times New Roman"/>
            <w:bCs/>
            <w:i/>
            <w:color w:val="000000"/>
            <w:sz w:val="26"/>
            <w:szCs w:val="26"/>
          </w:rPr>
          <w:t>«Развитие системы дополнительного образования, отдыха, оздоровления и занятости детей и подростков</w:t>
        </w:r>
        <w:r w:rsidRPr="00CD4302">
          <w:rPr>
            <w:rFonts w:ascii="Times New Roman" w:eastAsia="Calibri" w:hAnsi="Times New Roman" w:cs="Times New Roman"/>
            <w:bCs/>
            <w:i/>
            <w:sz w:val="26"/>
            <w:szCs w:val="26"/>
          </w:rPr>
          <w:t xml:space="preserve"> Пограничного</w:t>
        </w:r>
        <w:r w:rsidRPr="00CD4302">
          <w:rPr>
            <w:rFonts w:ascii="Times New Roman" w:eastAsia="Calibri" w:hAnsi="Times New Roman" w:cs="Times New Roman"/>
            <w:bCs/>
            <w:i/>
            <w:color w:val="000000"/>
            <w:sz w:val="26"/>
            <w:szCs w:val="26"/>
          </w:rPr>
          <w:t xml:space="preserve"> муниципального округа»</w:t>
        </w:r>
      </w:hyperlink>
      <w:r w:rsidRPr="00CD430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>направлена на достижение качества дополнительного образования, соответствующего современным стандартам; обновление содержания, повышение качества и доступности дополнительного образования; создание условий для отдыха и занятости детей в каникулярное время.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На реализацию мероприятий Подпрограммы было запланировано 2770,78 тыс. рублей, в том числе: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1061,41 тыс. рублей - из бюджета округа,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1709,37 тыс. рублей – из краевого бюджета.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Израсходовано 2770,78 тыс. рублей, в том числе из бюджета округа – 1061,41 тыс. рублей, из краевого бюджета -  1709,37 тыс. рублей. Исполнение подпрограммы – 100 %.</w:t>
      </w:r>
    </w:p>
    <w:p w:rsidR="00CD4302" w:rsidRPr="00CD4302" w:rsidRDefault="00CD4302" w:rsidP="00446D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На территории Пограничного муниципального округа в сфере образования функционируют две организации дополнительного образования детей - МБОУ ДО «Центр дополнительного образования», МБОУ ДО «Детско-юношеская спортивная школа», в которых по различным образовательным программам обучаются 1426 человек.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На обеспечение безопасности деятельности организаций дополнительного образования в 2022 году из бюджета округа было израсходовано 249,39 тыс. рублей, в том числе на: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монтаж АУПС и СОУЭ МБОУ ДО ДЮСШ – 230,50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оборудование поста охраны (видеонаблюдение) МБОУ ДО ЦДО – 17,39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повышение квалификации сотрудников МБОУ ДО ЦДО – 1,50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На текущий ремонт двух организаций в 2022 году израсходовано - 88,00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На приобретение основных средств в учреждения дополнительного образования израсходовано 166,91 тыс. рублей. Приобретены и установлены кондиционеры – 62,0</w:t>
      </w:r>
      <w:r w:rsidR="007945E1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рублей. В образовательное учреждение МБОУ ДО ЦДО приобретены ноутбук, флагшток, дидактический материал для психологов – 81,91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В Пограничном муниципальном округе созданы и функционируют военно-патриотический клуб «Гродековец» на базе МБОУ ДО ЦДО и движение ВВПОД «Юнармия» на базе МБОУ «Сергеевская СОШ ПМО», которые посещают 99 воспитанников.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организацию работы военно-патриотического клуба «Гродековец» было израсходовано 51,24 тыс. рублей. 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Здоровье – это полноценный отдых и оздоровление в каникулярное время. На базе образовательных организаций в течение летнего периода функционировало                  8 летних оздоровительных пришкольных лагерей с дневным пребыванием детей, в 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которых оздоровился 701 ребенок. Первая смена была посвящена военно-патриотическому направлению, а вторая смена была профильная краеведческая «Моя малая Родина».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Для отрядов летних пришкольных оздоровительных лагерей с дневным пребыванием детей на базе МБОУ ДО ЦДО и МБОУ ДО ДЮСШ было организовано обучение по краткосрочным дополнительным общеобразовательным общеразвивающим программам, в которых занимались 399 обучающихся.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419 детей отдохнули в детских творческих объединениях, организованных на базе МБУДО «Детская школа искусств», «Межпоселенческая библиотека ПМО».            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охват летней оздоровительной кампанией составил 70,4 % от общего количества учащихся.  </w:t>
      </w:r>
      <w:bookmarkStart w:id="3" w:name="_Hlk125627271"/>
    </w:p>
    <w:bookmarkEnd w:id="3"/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Общая сумма на финансирование летней оздоровительной кампании составила 2770,78 тыс. рублей: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Из средств районного бюджета в соответствии с подпрограммой </w:t>
      </w:r>
      <w:hyperlink r:id="rId12" w:anchor="_Паспорт_подпрограммы_" w:history="1">
        <w:r w:rsidRPr="00CD4302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«Развитие системы дополнительного образования, отдыха, оздоровления и занятости детей и подростков Пограничного муниципального округа</w:t>
        </w:r>
        <w:r w:rsidRPr="00CD4302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>»</w:t>
        </w:r>
      </w:hyperlink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программы «Развитие образования Пограничного муниципального округа на 2020-2024 годы» - 1061,41 тыс. рублей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приобретение спортивного инвентаря, канцелярских товаров, настольных игр – 225,48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приобретение посуды – 43,00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приобретение медикаментов и дез. растворов, проведение дератизации и акарицидной обработки территорий – 112,98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мероприятия по профилактике коронавирусной инфекции – 59,40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приобретение моющих и хозяйственных средств – 203,00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трудоустройство подростков – 398,25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покупка бутилированной воды – 6,30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покупка музыкальной колонки в МБОУ ДО ЦДО ПМО – 13,00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- Из средств краевого бюджета в соответствии с подпрограммой «Развитие системы дополнительного образования, отдыха, оздоровления и занятости детей и подростков Приморского края» в части организации летнего отдыха и занятости детей и подростков –1709,37 тыс. рублей. Из них на организацию питания детей -1661,37 тыс. рублей, на возврат путевок 48,00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Эффективность подпрограммы – 109,5%.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x-none" w:eastAsia="x-none"/>
        </w:rPr>
      </w:pPr>
      <w:r w:rsidRPr="00CD4302">
        <w:rPr>
          <w:rFonts w:ascii="Times New Roman" w:eastAsia="Calibri" w:hAnsi="Times New Roman" w:cs="Times New Roman"/>
          <w:bCs/>
          <w:i/>
          <w:sz w:val="26"/>
          <w:szCs w:val="26"/>
          <w:lang w:val="x-none" w:eastAsia="x-none"/>
        </w:rPr>
        <w:t xml:space="preserve">Подпрограмма </w:t>
      </w:r>
      <w:hyperlink r:id="rId13" w:anchor="_Паспорт_подпрограммы_" w:history="1">
        <w:r w:rsidRPr="00CD4302">
          <w:rPr>
            <w:rFonts w:ascii="Times New Roman" w:eastAsia="Calibri" w:hAnsi="Times New Roman" w:cs="Times New Roman"/>
            <w:bCs/>
            <w:i/>
            <w:sz w:val="26"/>
            <w:szCs w:val="26"/>
            <w:lang w:val="x-none" w:eastAsia="x-none"/>
          </w:rPr>
          <w:t>«Одаренные дети»</w:t>
        </w:r>
      </w:hyperlink>
      <w:r w:rsidRPr="00CD4302">
        <w:rPr>
          <w:rFonts w:ascii="Times New Roman" w:eastAsia="Calibri" w:hAnsi="Times New Roman" w:cs="Times New Roman"/>
          <w:bCs/>
          <w:i/>
          <w:sz w:val="26"/>
          <w:szCs w:val="26"/>
          <w:lang w:val="x-none" w:eastAsia="x-none"/>
        </w:rPr>
        <w:t xml:space="preserve"> </w:t>
      </w:r>
      <w:r w:rsidRPr="00CD4302">
        <w:rPr>
          <w:rFonts w:ascii="Times New Roman" w:eastAsia="Calibri" w:hAnsi="Times New Roman" w:cs="Times New Roman"/>
          <w:bCs/>
          <w:iCs/>
          <w:sz w:val="26"/>
          <w:szCs w:val="26"/>
          <w:lang w:val="x-none" w:eastAsia="x-none"/>
        </w:rPr>
        <w:t>направлена на формирование эффективной системы выявления, поддержки и развития способностей и талантов у детей и молодёжи, направленной на самоопределение и профессиональную ориентацию всех обучающихся.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На проведение мероприятий, направленных на выявление и развитие одаренных детей, запланировано –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167,00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тыс. рублей, израсходовано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167,00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 из бюджета округа (100 %).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роль в системе выявления талантливых детей играет олимпиадное движение, и в первую очередь проведение Всероссийской олимпиады школьников.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участников муниципального этапа олимпиады по всем предметам составило 377 (с учетом того, что обучающийся принимал участие в данном этапе олимпиады по нескольким предметам), что на 163 участника больше, чем в прошлом году (214 участников). По результатам муниципального этапа  87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обучающихся были награждены грамотами победителя и призера, подарочными сертификатами.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26 участников олимпиады  были приглашены на  участие  в региональном этапе олимпиады по предметам: астрономия, математика, физика, литература, экология, физическая культура, ОБЖ, технология, биология, география.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муниципальной предметной олимпиаде учащихся 4-6 классов приняло участие 119 обучающихся, результативность составила 41,2 % (49 победителей и призеров), что ниже уровня прошлого года на 1,7 % (2021 г. – 42,9 %).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увеличивается число участников дистанционных конкурсов различного уровня. За 2022 год более 50% учащихся школ округа приняли активное участие в международных, всероссийских, региональных олимпиадах, проектах, конкурсах, викторинах, конференциях и других мероприятиях и показали высокие результаты.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2022 году была проведена большая работа по организации участия обучающихся образовательных организаций Пограничного МО в «перечневых мероприятиях» (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утвержденных приказом Минобрнауки России от 31.08.2021 г. № 804 «Об утверждении перечня олимпиад школьников и их уровней на 2021/2022 учебный год», приказом Минпросвещения  от 31.08.2021 г. № 616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2021/22 учебный год»).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Наиболее активное участие обучающиеся приняли в следующих «перечневых» мероприятиях: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- Многопрофильная инженерная олимпиада «Звезда»: отборочный этап (дистанционный) – 186 обучающихся 6-11 классов (9 призеров по биологии, истории, русскому языку); заключительный этап – 1 победитель, 1 призер;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- олимпиада для учащихся 1-5 классов «От звездочек – к звездам» - 97 участников, 1 победитель (математика);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CD4302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V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Всероссийская метапредметная олимпиада школьников «Ближе к Дальнему»: приняли участие 230 обучающихся Пограничного МО, из них 8 человек приняли участие во 2 туре (решение проблемных задач);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олимпиада «Океан знаний»: приняли участие 233 учащихся 8-11 классов. Призерами </w:t>
      </w:r>
      <w:r w:rsidRPr="00CD4302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этапа стали 9 человек, которые приняли участие во </w:t>
      </w:r>
      <w:r w:rsidRPr="00CD4302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заключительном этапе Всероссийской олимпиады, из них: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по русскому языку – 3 обучающихся (МБОУ «ПСОШ № 1 ПМО», МБОУ «ПСОШ №2 ПМО», МБОУ «Жариковская СОШ ПМО»)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 истории -  6 обучающихся (МБОУ «ПСОШ № 1 ПМО», МБОУ «ПСОШ № 1 ПМО» 1 отделение, МБОУ «ПСОШ №2 ПМО», МБОУ «Жариковская СОШ ПМО»)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Призером </w:t>
      </w:r>
      <w:r w:rsidRPr="00CD4302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заключительного этапа (федерального) по русскому языку стала Хощенко Вероника, ученица 9 класса МБОУ «ПСОШ № 1 ПМО».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 целью выявления талантливых обучающихся, их поддержки и поощрения, самореализации творческого потенциала учащихся был проведён ежегодный муниципальный конкурс «Ученик года – 2022» для учащихся 9-11 классов.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Победитель – Черепанов А., обучающийся 11 класса МБОУ «ПСОШ №1 ПМО».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В рамках Всероссийского конкурса юных чтецов «Живая классика» 17 учащихся приняли участие в муниципальном туре конкурса, трое победителей выступили на региональном этапе, один из которых занял первое место (Черепанов Андрей, ученик 10 класса МБОУ «ПСОШ №1 ПМО») и представлял Приморский край в финале данного конкурса в ВДЦ «Артек».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целях повышение мотивации школьников к изучению английского языка  ежегодно проводится муниципальный этап краевого смотра-конкурса на английском языке </w:t>
      </w:r>
      <w:r w:rsidRPr="00CD430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«Talent show».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этом году конкурс проходил в дистанционном формате, на конкурсе было представлено 19 номеров.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 целью выявления и поддержки наиболее талантливых и перспективных детей, расширения возможностей для раскрытия разнообразных способностей и творческого потенциала обучающихся и педагогов Пограничного муниципального округа ежегодно проходит районный конкурс детского декоративно-прикладного творчества «Чудо своими руками». В 2022 году на конкурс было представлено 196 работ. Обучающиеся и воспитанники были награждены в 22 номинациях.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подпрограммы – 95,9%.</w:t>
      </w:r>
    </w:p>
    <w:p w:rsidR="00CD4302" w:rsidRPr="00CD4302" w:rsidRDefault="00CD4302" w:rsidP="00446D8B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Научно - методические, организационно - педагогические мероприятия программы.</w:t>
      </w:r>
    </w:p>
    <w:p w:rsidR="00CD4302" w:rsidRPr="00CD4302" w:rsidRDefault="00CD4302" w:rsidP="00446D8B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На организацию и проведение государственной итоговой аттестации из бюджета округа было израсходовано 144,52 тыс. рублей. На компенсацию педагогам за проведение ГИА израсходовано – 815,09 тыс. рублей.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</w:pPr>
      <w:r w:rsidRPr="00CD430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  <w:t>В 2022 году проведена муниципальная августовская педагогическая конференция по теме «Развитие муниципальной системы образования в контексте основных стратегических ориентиров: достижения, проблемы, перспективы», в работе которой приняло участие более 50 % педагогов образовательных организаций. В рамках конференции была организована работа муниципальных методических объединений учителей-предметников. На организацию и проведение конференции было израсходовано 11,0</w:t>
      </w:r>
      <w:r w:rsidR="007945E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  <w:t xml:space="preserve"> тыс. рублей.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</w:pPr>
      <w:r w:rsidRPr="00CD430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  <w:t>На организацию и проведение торжественного мероприятия, посвященного празднованию Дня учителя было израсходовано 21,0 тыс. рублей.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Оценка основных целевых индикаторов к муниципальной программе «Развитие образования Пограничного муниципального округа» на 2020-2024 годы</w:t>
      </w:r>
    </w:p>
    <w:tbl>
      <w:tblPr>
        <w:tblW w:w="10916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804"/>
        <w:gridCol w:w="708"/>
        <w:gridCol w:w="993"/>
        <w:gridCol w:w="851"/>
        <w:gridCol w:w="1134"/>
      </w:tblGrid>
      <w:tr w:rsidR="00CD4302" w:rsidRPr="00CD4302" w:rsidTr="0086393A">
        <w:trPr>
          <w:trHeight w:val="20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CD4302" w:rsidRPr="00CD4302" w:rsidRDefault="00CD4302" w:rsidP="00446D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02" w:rsidRPr="00CD4302" w:rsidRDefault="00CD4302" w:rsidP="00446D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02" w:rsidRPr="00CD4302" w:rsidRDefault="00CD4302" w:rsidP="00446D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02" w:rsidRPr="00CD4302" w:rsidRDefault="00CD4302" w:rsidP="00446D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Значение целевого индикатора</w:t>
            </w:r>
          </w:p>
        </w:tc>
      </w:tr>
      <w:tr w:rsidR="00CD4302" w:rsidRPr="00CD4302" w:rsidTr="0086393A">
        <w:trPr>
          <w:trHeight w:val="960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02" w:rsidRPr="00CD4302" w:rsidRDefault="00CD4302" w:rsidP="00446D8B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 в программе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02" w:rsidRPr="00CD4302" w:rsidRDefault="00CD4302" w:rsidP="00446D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Достигнуто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302" w:rsidRPr="00CD4302" w:rsidRDefault="00CD4302" w:rsidP="00446D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3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Фактически полученное значение эффективности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916" w:type="dxa"/>
            <w:gridSpan w:val="6"/>
            <w:shd w:val="clear" w:color="auto" w:fill="BFBFBF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образования Пограничного муниципального округа» </w:t>
            </w:r>
          </w:p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2020-2024 годы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Степень удовлетворенности населения качеством и доступностью предоставления образовательных услуг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3 до 7 лет, получающих дошкольную образовательную услугу в общей численности детей от 3 до 7 лет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64,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от 1,5 до 3 лет, которым предоставлена возможность получать услугу дошкольного образования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2C100E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обучающихся, занимающихся  в одну  смену, в общей численности обучающихся  общеобразовательных организаций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выпускников общеобразовательных организаций, успешно прошедших государственную итоговую аттестацию по программам среднего общего образования в формах единого государственного экзамена   и государственного выпускного экзамена  по русскому языку и математике, в общей численности выпускников 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организаций Пограничного муниципального округа, участвующих в ГИА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выпускников общеобразовательных организаций, показавших результат единого государственного экзамена по русскому языку не менее 70 баллов, по математике: базового уровня получившего отметку «4» или «5», профильного уровня не менее 65 баллов, от общей численности выпускников, участвовавших в едином государственном экзамене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обучающихся, осваивающих предметную область «Технология» по обновленным основным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8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общеобразовательных учреждений,  имеющих скорость Интернет не ниже 100 Мб/с, в общей численности общеобразовательных организаций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высококвалифицированных педагогических работников в общей численности квалифицированных педагогических работников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педагогов муниципальных общеобразовательных учреждений,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цифровом формате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5-18 лет, в том числе с особыми образовательными потребностями, занимающихся по программам дополнительного образования, от общего числа обучающихся муниципальных образовательных организаций Пограничного муниципального округа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123,4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детей, обучающихся по дополнительным общеобразовательным программам естественно-научной и технической направленности, в общей численности обучающихся по дополнительным общеобразовательным программам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обучающихся  общеобразовательных организаций Пограничного муниципального округа, охваченных различными видами отдыха, оздоровления и занятости, от общего числа обучающихся муниципальных общеобразовательных учреждений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обучающихся, вовлеченных в деятельность детских общественных организаций, в общей численности обучающихся  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обучающихся, вовлечённых в  конкурсы, олимпиады, программы, соревнования, инновационные проекты различного уровня, в общей численности обучающихся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D4302" w:rsidRPr="00CD4302" w:rsidTr="002C10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6" w:type="dxa"/>
            <w:vAlign w:val="center"/>
          </w:tcPr>
          <w:p w:rsidR="00CD4302" w:rsidRPr="00CD4302" w:rsidRDefault="00CD4302" w:rsidP="00446D8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Доля победителей и призеров конкурсов, олимпиад, программ, соревнований, инновационных проектов различного уровня, в общей численности участников</w:t>
            </w:r>
          </w:p>
        </w:tc>
        <w:tc>
          <w:tcPr>
            <w:tcW w:w="708" w:type="dxa"/>
            <w:noWrap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2C10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</w:tbl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Анализируя достижения показателей, установленных на 2022 год муниципальной программой «Развитие образования Пограничного муниципального округа» на 2020-2024 годы, можно сделать вывод о высокой степени эффективности данной программы. </w:t>
      </w:r>
    </w:p>
    <w:p w:rsidR="00CD4302" w:rsidRPr="009316F5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16F5">
        <w:rPr>
          <w:rFonts w:ascii="Times New Roman" w:eastAsia="Calibri" w:hAnsi="Times New Roman" w:cs="Times New Roman"/>
          <w:b/>
          <w:sz w:val="26"/>
          <w:szCs w:val="26"/>
        </w:rPr>
        <w:t xml:space="preserve">Вывод: Итоговая оценка эффективности программы – 98%.      </w:t>
      </w:r>
    </w:p>
    <w:p w:rsidR="00CD4302" w:rsidRPr="00CD4302" w:rsidRDefault="00CD4302" w:rsidP="00446D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302" w:rsidRPr="00CD4302" w:rsidRDefault="00742433" w:rsidP="00446D8B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11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. Муниципальная программа «Управление собственностью Пограничного муниципального округа» на 2020- 2022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lastRenderedPageBreak/>
        <w:t>Запланированный общий объем финансовых средств, необходимых для реализации программы на 2022 год, составляет 28407,52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Фактический  объем  произведенных  расходов за 2022 год 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 22335,91 тыс. руб., процент исполнения – 78,63 %.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В программу входят 2 подпрограммы и отдельные мероприятия:</w:t>
      </w:r>
    </w:p>
    <w:p w:rsidR="00CD4302" w:rsidRPr="00CD4302" w:rsidRDefault="00CD4302" w:rsidP="00446D8B">
      <w:pPr>
        <w:keepNext/>
        <w:tabs>
          <w:tab w:val="num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Подпрограмма «Обеспечение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родителей»</w:t>
      </w:r>
      <w:r w:rsidRPr="00CD430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(средства краевого бюджета).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На 2022 год была запланирована закупка 8 квартир.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Доведенный объем финансовых средств – 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17324,0</w:t>
      </w:r>
      <w:r w:rsidR="002C10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0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тыс. рублей, в т. ч.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Фактически израсходовано  -  17301,66 тыс. руб., в т.ч.: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Процент освоения: 99,88 %.</w:t>
      </w:r>
    </w:p>
    <w:p w:rsidR="00CD4302" w:rsidRPr="00CD4302" w:rsidRDefault="00CD4302" w:rsidP="00446D8B">
      <w:pPr>
        <w:keepNext/>
        <w:tabs>
          <w:tab w:val="num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II. Подпрограмма «Управление муниципальным имуществом, находящимся в собственности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Пограничного муниципального округа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».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Объем финансовых средств, предусмотренных для реализации Подпрограммы № 2 на 2022 год составляет 10233,51 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тыс. рублей</w:t>
      </w: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(местный бюджет).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 состоянию на отчетную дату израсходовано 4288,39 тыс. руб., в том числе основные мероприятия:   </w:t>
      </w:r>
    </w:p>
    <w:p w:rsidR="00CD4302" w:rsidRPr="00CD4302" w:rsidRDefault="00CD4302" w:rsidP="00446D8B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1. Оценка недвижимости, признание прав и регулирование отношений по муниципальной собственности.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Запланированный </w:t>
      </w: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>объем финансовых средств – 642,48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тыс. рублей.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Фактически израсходовано – 531,5</w:t>
      </w:r>
      <w:r w:rsidR="002C10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0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тыс. руб., в т.</w:t>
      </w:r>
      <w:r w:rsidR="002C10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ч.: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работы по подготовке технического плана на муниципальное жилое помещение (пгт. Пограничный) – 15,0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работы по постановке на кадастровый учет муниципальных жилых помещений (2 квартиры, пгт. Пограничный) – 19,0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 (прямая закупка);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мероприятия по оценки рыночной стоимости объектов недвижимости (аренда нежилых помещений) – 67,0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 (прямая закупка);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мероприятия по оценки рыночной стоимости объектов недвижимости (приватизация нежилых помещений) – 54,0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 (прямая закупка);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работы по разработке проектной документации на перепланировку, переустройство и разделение жилого помещения муниципального жилищного фонда (пгт. Пограничный) (прямая закупка) – 20,5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мероприятия по проведению оценки рыночной стоимости земельных участков (пгт. Пограничный) (прямая закупка) – 20,0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мероприятия по оценки рыночной стоимости аренды имущества (пгт. Пограничный) (прямая закупка) – 20,0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заключен договор на проведение экспертизы технического состояния зданий (11 жилых объектов) – 165,0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 (прямая закупка);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заключен договор на проведение экспертизы технического состояния зданий (7 нежилых объектов) – 105,0</w:t>
      </w:r>
      <w:r w:rsidR="002C100E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рублей (прямая закупка).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работы по оценки рыночной стоимости объектов приватизации (с. Барано-Оренбургское, в/г 57) (прямая закупка) – 18,0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проведены работы по оценки рыночной стоимости одного квадратного метра жилого помещения – 28,0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процент освоения: 82,73%.</w:t>
      </w:r>
      <w:r w:rsidRPr="00CD430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lastRenderedPageBreak/>
        <w:t xml:space="preserve">2. 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Содержание и обслуживание казны Пограничного муниципального округа.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CD4302">
        <w:rPr>
          <w:rFonts w:ascii="Times New Roman" w:eastAsia="Calibri" w:hAnsi="Times New Roman" w:cs="Times New Roman"/>
          <w:sz w:val="26"/>
          <w:szCs w:val="26"/>
        </w:rPr>
        <w:t>бъем финансовых средств составляет 68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0,62 тыс. рублей</w:t>
      </w:r>
      <w:r w:rsidRPr="00CD430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фактически</w:t>
      </w:r>
      <w:r w:rsidRPr="00CD430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израсходовано 636,76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руб.,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процент освоения: 93,56%.</w:t>
      </w:r>
      <w:r w:rsidRPr="00CD430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3. 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Отдельные мероприятия программы: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перечисление взносов на капитальный ремонт многоквартирных домов -850,00 тыс. рублей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Фактически израсходовано 745,86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Процент исполнения - 87,75%;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мероприятия по землеустройству и землепользованию – объем финансирования денежных средств- 612,55 тыс. руб.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Фактически израсходовано 181,00 тыс. руб.</w:t>
      </w:r>
      <w:r w:rsidRPr="00CD430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Процент исполнения – 29,55%;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-подготовка проектов межевания земельных участков и на проведение кадастровых работ- объем финансирования денежных средств 431,66 тыс. руб.,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фактически израсходовано 431,55 тыс. руб.,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процент исполнения – 99,97%.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выполнены целевые индикаторы программы: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Приобретение жилых помещений в собственность Пограничного муниципального   округа для дальнейшего их предоставления детям-сирот, детям, оставшимся без попечения родителей, лицам из числа детей-сирот и детей, оставшихся без попечения родителей </w:t>
      </w: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– 100%, </w:t>
      </w:r>
      <w:r w:rsidRPr="00CD4302">
        <w:rPr>
          <w:rFonts w:ascii="Times New Roman" w:eastAsia="Calibri" w:hAnsi="Times New Roman" w:cs="Times New Roman"/>
          <w:sz w:val="26"/>
          <w:szCs w:val="26"/>
        </w:rPr>
        <w:t>увеличение количества объектов муниципальной собственности, прошедших государственную регистрацию (постановка на кадастровый учет)</w:t>
      </w: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– 100%, </w:t>
      </w:r>
      <w:r w:rsidRPr="00CD4302">
        <w:rPr>
          <w:rFonts w:ascii="Times New Roman" w:eastAsia="Calibri" w:hAnsi="Times New Roman" w:cs="Times New Roman"/>
          <w:sz w:val="26"/>
          <w:szCs w:val="26"/>
        </w:rPr>
        <w:t>уменьшение количества объектов муниципальной казны в результате приватизации муниципального имущества, не участвующего в решении вопросов местного значения</w:t>
      </w:r>
      <w:r w:rsidRPr="00CD430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– 100%,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пополнение бюджета Пограничного муниципального округа неналоговыми доходами от реализации муниципального имущества-1064%.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341%.      </w:t>
      </w:r>
    </w:p>
    <w:p w:rsidR="00CD4302" w:rsidRPr="00CD4302" w:rsidRDefault="00CD4302" w:rsidP="00446D8B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CD4302" w:rsidRDefault="00742433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12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. Муниципальная программа «Создание условий для организации транспортного обслуживания населения по маршрутам в границах  муниципального округа» на 2020 - 2024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для частичного возмещения недополученных доходов, возникших от перевозки пассажиров по маршрутам в границах муниципального округа, Администрацией Пограничного муниципального округа была предоставлена субсидия.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Запланированный объем финансирования на 2022 год – 3525,0</w:t>
      </w:r>
      <w:r w:rsidR="009316F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 (местный бюджет).</w:t>
      </w:r>
      <w:r w:rsidR="009316F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Фактически израсходовано – 3525,0</w:t>
      </w:r>
      <w:r w:rsidR="009316F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Уровень использования финансовых средств –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выполнены целевые индикаторы программы: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 количество маршрутов по перевозке пассажиров - 100 %;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 сумма израсходованной субсидии – 100 %.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Коэффициент эффективности программы – 100 %.</w:t>
      </w:r>
    </w:p>
    <w:p w:rsidR="005B3C50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Вывод: Итоговая оценка эффективности программы – 100%.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    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</w:t>
      </w:r>
      <w:r w:rsidR="005B3C5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3</w:t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.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«Благоустройство территории Пограничного муниципального округа» на 2021 – 2023 годы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Муниципальная программа </w:t>
      </w:r>
      <w:r w:rsidR="005B3C50">
        <w:rPr>
          <w:rFonts w:ascii="Times New Roman" w:eastAsia="Calibri" w:hAnsi="Times New Roman" w:cs="Times New Roman"/>
          <w:sz w:val="26"/>
          <w:szCs w:val="26"/>
        </w:rPr>
        <w:t>«</w:t>
      </w:r>
      <w:r w:rsidRPr="00CD4302">
        <w:rPr>
          <w:rFonts w:ascii="Times New Roman" w:eastAsia="Calibri" w:hAnsi="Times New Roman" w:cs="Times New Roman"/>
          <w:sz w:val="26"/>
          <w:szCs w:val="26"/>
        </w:rPr>
        <w:t>Благоустройство территории Пограничного городского округа на 2021 – 2023 годы</w:t>
      </w:r>
      <w:r w:rsidR="005B3C50">
        <w:rPr>
          <w:rFonts w:ascii="Times New Roman" w:eastAsia="Calibri" w:hAnsi="Times New Roman" w:cs="Times New Roman"/>
          <w:sz w:val="26"/>
          <w:szCs w:val="26"/>
        </w:rPr>
        <w:t>»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программа) разработана в целях обеспечения совершенствования системы благоустройства, создания комфортных и благоприятных условий жизни для населения Пограничного муниципального округа.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Запланированный</w:t>
      </w:r>
      <w:r w:rsidRPr="00CD4302">
        <w:rPr>
          <w:rFonts w:ascii="Times New Roman" w:eastAsia="Times New Roman" w:hAnsi="Times New Roman" w:cs="Times New Roman"/>
          <w:sz w:val="26"/>
          <w:szCs w:val="26"/>
        </w:rPr>
        <w:t xml:space="preserve"> общий объем финансовых средств, выделенных для реализации м</w:t>
      </w: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</w:rPr>
        <w:t>униципальной п</w:t>
      </w:r>
      <w:r w:rsidRPr="00CD4302">
        <w:rPr>
          <w:rFonts w:ascii="Times New Roman" w:eastAsia="Times New Roman" w:hAnsi="Times New Roman" w:cs="Times New Roman"/>
          <w:sz w:val="26"/>
          <w:szCs w:val="26"/>
        </w:rPr>
        <w:t xml:space="preserve">рограммы на 2022 год, составляет 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21831,22</w:t>
      </w:r>
      <w:r w:rsidRPr="00CD43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</w:rPr>
        <w:t>тыс. руб., в   т. ч</w:t>
      </w:r>
      <w:r w:rsidRPr="00CD43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CD4302">
        <w:rPr>
          <w:rFonts w:ascii="Times New Roman" w:eastAsia="Times New Roman" w:hAnsi="Times New Roman" w:cs="Times New Roman"/>
          <w:sz w:val="26"/>
          <w:szCs w:val="26"/>
        </w:rPr>
        <w:t>4849,49</w:t>
      </w:r>
      <w:r w:rsidRPr="00CD43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</w:rPr>
        <w:t>тыс. руб.-  средства краевого бюджета.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Всего за 2022 год на реализацию муниципальной программы было израсходовано 18690,45 тыс. руб. Эффективность муниципальной программы по показателям освоения финансовых средств составляет– 85,61 %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муниципальной программы включали в себя: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- Обустройство и содержание мест захоронений. Всего: 850,00 тыс. руб., израсходовано – 849,54 тыс. руб.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99,95%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- Уборка несанкционированных мест захламления отходами. Всего: 245,6</w:t>
      </w:r>
      <w:r w:rsidR="009316F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0 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тыс. руб., израсходовано – 239,40 тыс. руб.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97,48%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Сбор и вывоз отходов растительного происхождения с бесхозных территорий и общественных мест.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</w:t>
      </w:r>
      <w:r w:rsidR="009316F5">
        <w:rPr>
          <w:rFonts w:ascii="Times New Roman" w:eastAsia="Calibri" w:hAnsi="Times New Roman" w:cs="Times New Roman"/>
          <w:color w:val="000000"/>
          <w:sz w:val="26"/>
          <w:szCs w:val="26"/>
        </w:rPr>
        <w:t>его: 50,0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0 тыс. руб., израсходовано – 49,83 тыс. руб.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99,67%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- Обслуживание сетей уличного освещения. </w:t>
      </w:r>
      <w:r w:rsidRPr="00CD4302">
        <w:rPr>
          <w:rFonts w:ascii="Times New Roman" w:eastAsia="Calibri" w:hAnsi="Times New Roman" w:cs="Times New Roman"/>
          <w:sz w:val="26"/>
          <w:szCs w:val="26"/>
        </w:rPr>
        <w:t>Всего: 4 702,18 тыс. руб., израсходовано – 3 307,9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руб.– 70,35%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 Экономия финансовых средств возникла после проведения конкурсных процедур и не исполнения контракта недобросовестным подрядчиком.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Организация общественных работ по благоустройству населённых пунктов.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Всего: 100,</w:t>
      </w:r>
      <w:r w:rsidR="009316F5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0 тыс. руб., израсходовано – 92,49 тыс. руб. 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92,5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>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Уход за зелеными насаждениями.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Всего: 600,0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руб., израсходовано – 207,22 тыс. руб.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34,54%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 Экономия финансовых средств возникла в связи с переходящим на 2023 контрактом по спилу аварийных деревьев.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Содержание территорий общего пользования. </w:t>
      </w:r>
      <w:r w:rsidRPr="00CD4302">
        <w:rPr>
          <w:rFonts w:ascii="Times New Roman" w:eastAsia="Calibri" w:hAnsi="Times New Roman" w:cs="Times New Roman"/>
          <w:sz w:val="26"/>
          <w:szCs w:val="26"/>
        </w:rPr>
        <w:t>Всего: 4 649,96 тыс. руб., израсходовано – 3 656,12 тыс. руб.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78,63%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 Экономия финансовых средств возникла после проведения конкурсных процедур.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>- Организация общественных мероприятий по благоустройству.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Всего: 35,0</w:t>
      </w:r>
      <w:r w:rsidR="009316F5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тыс. руб., израсходовано – 35,0</w:t>
      </w:r>
      <w:r w:rsidR="009316F5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тыс. руб. 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100%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CD4302">
        <w:rPr>
          <w:rFonts w:ascii="Times New Roman" w:eastAsia="Calibri" w:hAnsi="Times New Roman" w:cs="Times New Roman"/>
          <w:sz w:val="26"/>
          <w:szCs w:val="26"/>
        </w:rPr>
        <w:t>Расходы на выполнение наказов избирателей. Всего: 5 700,0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руб., израсходовано – 5 354,48 тыс. руб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CD4302">
        <w:rPr>
          <w:rFonts w:ascii="Times New Roman" w:eastAsia="Calibri" w:hAnsi="Times New Roman" w:cs="Times New Roman"/>
          <w:sz w:val="26"/>
          <w:szCs w:val="26"/>
        </w:rPr>
        <w:t>– 93,94%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 Экономия финансовых средств возникла после проведения конкурсных процедур.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Реализация проектов инициативного бюджетирования по направлению «Твой проект»: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из краевого бюджета всего: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</w:rPr>
        <w:t xml:space="preserve">4 849,49 </w:t>
      </w:r>
      <w:r w:rsidRPr="00CD4302">
        <w:rPr>
          <w:rFonts w:ascii="Times New Roman" w:eastAsia="Calibri" w:hAnsi="Times New Roman" w:cs="Times New Roman"/>
          <w:sz w:val="26"/>
          <w:szCs w:val="26"/>
        </w:rPr>
        <w:t>тыс. руб., израсходовано – 4 849,49 тыс. руб. – 100%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из муниципального бюджета всего: 48,98 тыс. руб., израсходовано – 48,98 тыс. руб. – 100%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Целевыми индикаторами и показателями муниципальной программы являются: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1. Увеличение на 5 % площади зелёных насаждений на территории населённых пунктов муниципального округа (при имеющейся по состоянию на 01.01.2022 площади зелёных насаждений 11.49 га);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lastRenderedPageBreak/>
        <w:t>2. Уменьшение на 5 % количества ветхих и аварийных деревьев на территории населённых пунктов муниципального округа (при имеющейся по состоянию на 01.01.2022 ветхих и аварийных деревьев в количестве 270 шт.);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3. Уменьшение на 5 % площади несанкционированных свалок (при имеющейся по состоянию на 01.01.2022 площади несанкционированных свалок 4680 м²).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Эффективность муниципальной программы по целевым индикаторам составляет: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1. В 2022году на территории населённых пунктов муниципального округа было высажено 450 деревьев на общей площади 0,5 га. Увеличение площади зелёных насаждений составило на 4,35 %. Эффективность 87</w:t>
      </w:r>
      <w:r w:rsidR="009316F5">
        <w:rPr>
          <w:rFonts w:ascii="Times New Roman" w:eastAsia="Calibri" w:hAnsi="Times New Roman" w:cs="Times New Roman"/>
          <w:sz w:val="26"/>
          <w:szCs w:val="26"/>
        </w:rPr>
        <w:t>,00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%;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2. В 2022 году на территории населённых пунктов муниципального округа было спилено 25 ветхих и аварийных деревьев. Общее их количество уменьшилось на 9,26 %. Эффективность 185,2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%;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3. В 2022 году на территории населённых пунктов муниципального округа было убрано свалок на общей площади 240 м².  Общее их количество уменьшилось на 5,1</w:t>
      </w:r>
      <w:r w:rsidR="009316F5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%. Эффективность 102</w:t>
      </w:r>
      <w:r w:rsidR="009316F5">
        <w:rPr>
          <w:rFonts w:ascii="Times New Roman" w:eastAsia="Calibri" w:hAnsi="Times New Roman" w:cs="Times New Roman"/>
          <w:sz w:val="26"/>
          <w:szCs w:val="26"/>
        </w:rPr>
        <w:t>,00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%.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Итоговая оценка эффективности программы – </w:t>
      </w:r>
      <w:r w:rsidRPr="00CD4302">
        <w:rPr>
          <w:rFonts w:ascii="Times New Roman" w:eastAsia="Calibri" w:hAnsi="Times New Roman" w:cs="Times New Roman"/>
          <w:b/>
          <w:sz w:val="26"/>
          <w:szCs w:val="26"/>
        </w:rPr>
        <w:t>124,7</w:t>
      </w:r>
      <w:r w:rsidR="009316F5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%. 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CD4302" w:rsidRPr="00CD4302" w:rsidRDefault="005B3C50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14. </w:t>
      </w:r>
      <w:r w:rsidR="00CD4302"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"Энергосбережение и повышение энергетической эффективности на территории Пограничного муниципального округа» на 2020 – 2022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Запланированный общий объем финансовых средств, необходимых для реализации Программы на 2022 год, составляет 5434,75 тыс. руб.  (местный бюджет).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 2022 год на реализацию программы освоено 5420,64 тыс. руб. (местный бюджет) (99,74 %).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рамках программы закуплены: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- трубы стальные 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 2548,36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- насос для котельной </w:t>
      </w: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>409,75 тыс. руб.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 поставка ЖБИ изделий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– 2328,13 тыс. руб.;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- отводы для теплосети – 8,32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color w:val="000000"/>
          <w:sz w:val="26"/>
          <w:szCs w:val="26"/>
        </w:rPr>
        <w:t>- брус для котельных -126,08 тыс. руб.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 целевой индикатор программы: снижение процента износа объектов коммунальной инфраструктуры – 77,8%.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77,8 %.       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CD4302" w:rsidRPr="00CD4302" w:rsidRDefault="00CD4302" w:rsidP="00446D8B">
      <w:pPr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B3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91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 «Формирование современной городской среды Пограничного муниципального округа» на 2020 - 2027 годы</w:t>
      </w:r>
    </w:p>
    <w:p w:rsidR="00CD4302" w:rsidRPr="00CD4302" w:rsidRDefault="00CD4302" w:rsidP="00446D8B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на мероприятия муниципальной программы «Формирование современной городской среды Пограничного муниципального округа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2020 - 2027 годы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муниципальная программа» было выделено финансирование в сумме 25972,46 тыс. рублей. Фактически израсходовано 24458,44 тыс. рублей. Финансовые средства освоены на 94,17 %</w:t>
      </w:r>
    </w:p>
    <w:p w:rsidR="00CD4302" w:rsidRPr="00CD4302" w:rsidRDefault="00CD4302" w:rsidP="00446D8B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реализовывалась в рамках двух муниципальных подпрограмм: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№1. «Формирование современной городской среды Пограничного муниципального округа на 2020-2027 годы».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Выполнены работы второго этапа благоустройства центральной площади п. Пограничный (асфальтирование). Запрашиваемый объем финансирования на реализацию подпрограммы 7010,14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тыс. руб., в т. ч.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6 975,09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руб. (средства краевого бюджета). И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зрасходовано 7010,14 тыс. руб. 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100 %.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Дополнительно на выполнение работ по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благоустройству центральной площади п. Пограничный и проверки проектно-сметной документации, из местного бюджета выделено 11514,47 тыс.</w:t>
      </w:r>
      <w:r w:rsidR="00863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зрасходовано 10000,45 тыс. руб. 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– 86,85 %. Все дополнительные работы в 2022 году на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центральной площади завершены.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«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Благоустройство территорий, детских и спортивных площадок  Пограничного  муниципального округа на 2020 - 2027 годы». В ходе ей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проведено благоустройство 4 дворовых территорий в п. Пограничный по адресам: ул. Ленина, д. 89 и д. 91,  ул. Красноармейская, д. 17 «а» и ул. Кирова, д. 30.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Выделенный объем финансирования на реализацию подпрограммы составил 7 447,84 тыс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руб., в т. ч.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7 224,40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руб., (средства краевого бюджета). Исполнение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подпрограммы –  100 %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мероприятия муниципальной программы «Формирование современной городской среды Пограничного муниципального округа на 2020 - 2027 годы» в 2022 году выполнены.</w:t>
      </w:r>
    </w:p>
    <w:p w:rsidR="00CD4302" w:rsidRPr="00CD4302" w:rsidRDefault="00CD4302" w:rsidP="00446D8B">
      <w:pPr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и показатели муниципальной программы: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Ежегодное увеличение количества благоустроенных дворовых территорий многоквартирных домов на 4 % от общего их количества (93 шт.).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2022 году было благоустроено 4 дворовых территорий,</w:t>
      </w:r>
      <w:r w:rsidRPr="00CD4302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4,3</w:t>
      </w:r>
      <w:r w:rsidR="0069155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Исполнение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елевого индикатора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составляет – 107,5</w:t>
      </w:r>
      <w:r w:rsidR="0069155E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%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Ежегодное увеличение количества благоустроенных территорий общего пользования на 3 % от общего их количества (31 шт.).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2022 году было благоустроено 2 общественных территории, что составляет 6,45 %.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общественная территория в пгт. Пограничный по ул. Орлова (300 м. на запад от жилого дома, ул. Орлова, дом 1 А) - воинское захоронение «Сопка Снеговая»;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общественна территория в с. Бойкое по ул. Ленина (в 10 м. на северо-восток от центра досуга с. Бойкое, ул. Ленина, дом 20) – спортивная площадка.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 территории реализованы в рамках иных муниципальных программ. </w:t>
      </w:r>
    </w:p>
    <w:p w:rsidR="00CD4302" w:rsidRPr="00CD4302" w:rsidRDefault="00CD4302" w:rsidP="00446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Исполнение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елевого индикатора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программы составляет 215 %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D4302" w:rsidRPr="00CD4302" w:rsidRDefault="00CD4302" w:rsidP="00446D8B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и показатели муниципальной программы в 2022 году достигнуты.</w:t>
      </w:r>
    </w:p>
    <w:p w:rsidR="00CD4302" w:rsidRPr="00CD4302" w:rsidRDefault="00CD4302" w:rsidP="00446D8B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Итоговая оценка эффективности программы – 161 %.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CD4302" w:rsidRPr="00742433" w:rsidRDefault="005B3C50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16. </w:t>
      </w:r>
      <w:r w:rsidR="00CD4302" w:rsidRPr="0074243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«Градостроительная деятельность на территории Пограничного муниципального округа» на 2020 – 2022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Запланированный общий объем финансовых средств, необходимых для реализации Программы на 2022 год составляет 2000,0</w:t>
      </w:r>
      <w:r w:rsidR="0074243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руб., фактически  израсходовано 700,0</w:t>
      </w:r>
      <w:r w:rsidR="0074243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0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 (местный бюджет). Уровень использования финансовых средств по программе составил – 35 %.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</w:rPr>
        <w:t xml:space="preserve">Денежные средства запланированы на оплату муниципального контракта по разработке проекта «Генерального плана и правил землепользования и застройки Пограничного муниципального округа Приморского края» (срок завершения контракта – декабрь 2022 года).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D430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В настоящее время проект генерального плана подготовлен в полном объеме и проходит согласование в уполномоченных федеральных и региональных органах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выполнен целевой индикатор программы: разработка генерального плана и правил землепользования и застройки Пограничного муниципального округа – 100%.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Итоговая оценка эффективности программы – 100 %.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742433" w:rsidRDefault="005B3C50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17. </w:t>
      </w:r>
      <w:r w:rsidR="00CD4302" w:rsidRPr="0074243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«Противодействие коррупции в Пограничном муниципальном округе»  на 2020-2022 годы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Пограничного муниципального района от 14.11.2019 № 657 утверждена муниципальная программа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«Противодействие коррупции в Пограничном муниципальном округе на 2020-2022 годы»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исполнения данной программы в бюджете округа были предусмотрены</w:t>
      </w:r>
      <w:r w:rsidR="0074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="005B3C5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 были освоены денежные средства в размере 5,0</w:t>
      </w:r>
      <w:r w:rsidR="0074243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рублей. На эти финансовые средства были опубликованы информационные материалы в газете «Вестник Приграничья», выпущены информационные листовки.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данной программы было проведено 15 заседаний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 Пограничного муниципального округа.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обучение 6 муниципальных служащих по противодействию коррупции в органах местного самоуправления.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Для муниципальных служащих и руководителей муниципальных учреждений было проведено 5 мероприятий по теме противодействие коррупции.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2022год фактов несоблюдения муниципальными служащими обязанностей, ограничений, запретов и требований к служебному поведению выявлено не было.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нормативные правовые акты, издаваемые в Администрации Пограничного муниципального округа, проходили антикоррупционную экспертизу. За 2022 год было проведено 1689 экспертиз НПА.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показателя «Уровень информационной прозрачности деятельности администрации района» на официальном сайте Администрации и Думы Пограничного муниципального округа размещена информация об обращениях граждан за 2022 год, все принятые нормативно-правовые акты Администрации.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муниципальные служащие Администрации, указанные в соответствующем перечне, в положенный срок предоставили сведения о доходах, расходах, об имуществе и обязательствах имущественного характера.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В 2022 году выполнены ц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елевые индикаторы программы: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установленных фактов несоблюдения муниципальными служащими обязанностей, ограничений, запретов и требований к служебному поведению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- 100 %; 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 - 100 %;  количество нарушений действующего законодательства по использованию имущества, находящегося в собственности Администрации округа - 100 %; уровень информационной прозрачности деятельности Администрации  округа - 100 %; количество проведенных мероприятий по вопросам противодействия коррупции -             125 %, доля нормативных правовых актов, прошедших антикоррупционную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>экспертизу в отчетном периоде, от общего количества нормативных правовых актов, подлежащих антикоррупционной экспертизе - 100 %.</w:t>
      </w:r>
    </w:p>
    <w:p w:rsidR="00CD4302" w:rsidRPr="00CD4302" w:rsidRDefault="00CD4302" w:rsidP="00446D8B">
      <w:pPr>
        <w:tabs>
          <w:tab w:val="left" w:pos="62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104 %.  </w:t>
      </w:r>
    </w:p>
    <w:p w:rsidR="00F74CF7" w:rsidRDefault="00F74CF7" w:rsidP="00446D8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18.</w:t>
      </w:r>
      <w:r w:rsidR="00F74CF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Муниципальная программа «Развитие международных внешнеэкономических связей и приграничного сотрудничества Пограничного муниципального округа» на 2020 - 2024 годы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Сотрудничество Пограничного муниципального округа в 2022 году осуществлялось с административно-территориальными образованиями Китайской Народной Республики. Активное взаимодействие осуществлялось с городом Суйфэньхэ провинции Хэйлунцзян.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A"/>
          <w:sz w:val="26"/>
          <w:szCs w:val="26"/>
          <w:u w:val="single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Для осуществления этой деятельности была разработана муниципальная программа «Развитие международных, внешнеэкономических связей и приграничного сотрудничества Пограничного муниципального округа»</w:t>
      </w:r>
      <w:r w:rsidRPr="00CD4302">
        <w:rPr>
          <w:rFonts w:ascii="Times New Roman" w:eastAsia="SimSun" w:hAnsi="Times New Roman" w:cs="Times New Roman"/>
          <w:bCs/>
          <w:color w:val="00000A"/>
          <w:sz w:val="26"/>
          <w:szCs w:val="26"/>
          <w:lang w:eastAsia="zh-CN"/>
        </w:rPr>
        <w:t xml:space="preserve"> на 2020-2024 годы. </w:t>
      </w: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ab/>
        <w:t xml:space="preserve">В 2022 году финансовые средства на программу не были заложены.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Представители Пограничного муниципального округа провели и приняли участие в семи мероприятиях по линии приграничного сотрудничества, в трех мероприятиях гуманитарной направленности, двух мероприятиях культурно-исторической и патриотической направленности, двух мероприятиях в области транспорта и связи.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Наиболее значимыми для муниципального образования являлось участие онлайн в восьмой международной выставке приграничной торговли Китая в городе Суйфэньхэ, Бирже деловых контактов по российско-китайскому сотрудничеству, где был представлен видеоролик о добрососедских отношениях между городом Суйфэньхэ и Пограничным муниципальным округом в рамках 25-летия образования Китайско-российского комитета дружбы, мира и развития.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В 2022 году выполнен целевой индикатор программы: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- общее число мероприятий, реализуемых в рамках ведения международной деятельности на территории Пограничного муниципального округа: план – 4 ед., факт – 7 ед., исполнение индикатора - 175% </w:t>
      </w:r>
    </w:p>
    <w:p w:rsidR="00CD4302" w:rsidRPr="00CD4302" w:rsidRDefault="00CD4302" w:rsidP="00446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оценка эффективности программы – 175 %.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CD4302" w:rsidRDefault="00CD4302" w:rsidP="00446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19. Муниципальная программа «Укрепление общественного здоровья населения Пограничного муниципального круга» на 2022 - 2024 годы</w:t>
      </w:r>
    </w:p>
    <w:p w:rsidR="00CD4302" w:rsidRPr="00CD4302" w:rsidRDefault="00CD4302" w:rsidP="00446D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данной программе объем финансирования запланированных средств в 2022 году составил 205,00 тыс. руб. </w:t>
      </w:r>
    </w:p>
    <w:p w:rsidR="00CD4302" w:rsidRPr="00CD4302" w:rsidRDefault="00CD4302" w:rsidP="00446D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израсходовано за 2022 год – 4,86 тыс. руб. </w:t>
      </w:r>
    </w:p>
    <w:p w:rsidR="00CD4302" w:rsidRPr="00CD4302" w:rsidRDefault="00CD4302" w:rsidP="00446D8B">
      <w:pPr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использования финансовых средств – 2,37 %.</w:t>
      </w:r>
      <w:r w:rsidRPr="00CD4302">
        <w:rPr>
          <w:rFonts w:ascii="Calibri" w:eastAsia="Times New Roman" w:hAnsi="Calibri" w:cs="Times New Roman"/>
          <w:lang w:eastAsia="ru-RU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программы была изготовлена печатная продукция (листовки – 3 000 экземпляров) для информирования населения по вопросам формирования здорового образа жизни.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мероприятия программы: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Мотивирование граждан к ведению здорового образа жизни посредством проведения информационно-коммуникационной кампании (организация оздоровительных, спортивных, медико-профилактических мероприятий, тематические публикации в СМИ):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тематических публикаций в общественно-политической газете «Вестник Приграничья», объявлений о проводимых в КГБУЗ «Пограничная ЦРБ»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мероприятий (диспансеризации, прививочных кампаниях) на текущий момент 2022 года – 63 (план – 28).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Пограничного МО в период прививочных кампаний проводит информирование населения округа посредством показа видеороликов на информационном табло на центральной площади п. Пограничный, публикаций в социальных сетях, на официальном сайте Администрации и Думы Пограничного МО, размещения и распространения тематических листовок на информационных стендах, в общественных местах, предприятиях торговли. В течение 2022 года напечатано и распространено 3000 листовок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едином номере 122 (в период COVID-19), о проведении прививок от клещевого энцефалита, коронавирусной инфекции, финансирование составило 4,86 тыс. руб. 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Оказывалось информационное содействие: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работе детского автопоезда «Здоровье» на территории округа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рофилактические осмотры специалистов прошли 820 несовершеннолетних), 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проведении акции «Здоровые сердца Приморья»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(с 11.04-17.04.2022, к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оличество прошедших обследование - 1 124 человека), 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проведении акции «Здоровый Я» (с 24.10-30.11.2022, количество прошедших обследование - 685 человек).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Вовлечение граждан в мероприятия по укреплению общественного здоровья.</w:t>
      </w:r>
      <w:r w:rsidRPr="00CD430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Подведомственными учреждениями культуры округа проведены более 80 мероприятий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по формированию здорового образа жизни (беседы, акции, информационные часы, раздача листовок, создание видеороликов и др.), в том числе с учетом международных и всемирных дат, утвержденных ВОЗ: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к Всемирному 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дню здоровья</w:t>
      </w:r>
      <w:r w:rsidRPr="00CD4302">
        <w:rPr>
          <w:rFonts w:ascii="Arial" w:eastAsia="Times New Roman" w:hAnsi="Arial" w:cs="Arial"/>
          <w:bCs/>
          <w:color w:val="2C2D2E"/>
          <w:sz w:val="23"/>
          <w:szCs w:val="23"/>
          <w:shd w:val="clear" w:color="auto" w:fill="FFFFFF"/>
          <w:lang w:eastAsia="ar-SA"/>
        </w:rPr>
        <w:t xml:space="preserve"> 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(7 апреля);       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 к Всемирному дню без табака</w:t>
      </w:r>
      <w:r w:rsidRPr="00CD4302">
        <w:rPr>
          <w:rFonts w:ascii="Arial" w:eastAsia="Times New Roman" w:hAnsi="Arial" w:cs="Arial"/>
          <w:bCs/>
          <w:color w:val="2C2D2E"/>
          <w:sz w:val="23"/>
          <w:szCs w:val="23"/>
          <w:shd w:val="clear" w:color="auto" w:fill="FFFFFF"/>
          <w:lang w:eastAsia="ar-SA"/>
        </w:rPr>
        <w:t xml:space="preserve"> (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31 мая);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 к Международному дню борьбы с наркоманией и наркобизнесом</w:t>
      </w:r>
      <w:r w:rsidRPr="00CD4302">
        <w:rPr>
          <w:rFonts w:ascii="Arial" w:eastAsia="Times New Roman" w:hAnsi="Arial" w:cs="Arial"/>
          <w:bCs/>
          <w:color w:val="2C2D2E"/>
          <w:sz w:val="23"/>
          <w:szCs w:val="23"/>
          <w:shd w:val="clear" w:color="auto" w:fill="FFFFFF"/>
          <w:lang w:eastAsia="ar-SA"/>
        </w:rPr>
        <w:t xml:space="preserve"> (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 марта);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 к Международному дню трезвости</w:t>
      </w:r>
      <w:r w:rsidRPr="00CD4302">
        <w:rPr>
          <w:rFonts w:ascii="Arial" w:eastAsia="Times New Roman" w:hAnsi="Arial" w:cs="Arial"/>
          <w:bCs/>
          <w:color w:val="2C2D2E"/>
          <w:sz w:val="23"/>
          <w:szCs w:val="23"/>
          <w:shd w:val="clear" w:color="auto" w:fill="FFFFFF"/>
          <w:lang w:eastAsia="ar-SA"/>
        </w:rPr>
        <w:t xml:space="preserve"> (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 октября);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 к Международному дню отказа от курения</w:t>
      </w:r>
      <w:r w:rsidRPr="00CD4302">
        <w:rPr>
          <w:rFonts w:ascii="Arial" w:eastAsia="Times New Roman" w:hAnsi="Arial" w:cs="Arial"/>
          <w:bCs/>
          <w:color w:val="2C2D2E"/>
          <w:sz w:val="23"/>
          <w:szCs w:val="23"/>
          <w:shd w:val="clear" w:color="auto" w:fill="FFFFFF"/>
          <w:lang w:eastAsia="ar-SA"/>
        </w:rPr>
        <w:t xml:space="preserve"> (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17 ноября</w:t>
      </w:r>
      <w:r w:rsidR="0086393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к Всемирному дню борьбы со СПИДом (1 декабря).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С 21 по 27 ноября прошла тематическая акции «Считаем калории вместе», посвященная Дню против ожирения.</w:t>
      </w:r>
      <w:r w:rsidRPr="00CD430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>Работа по профилактике факторов риска неинфекционных и социально значимых заболеваний проводится совместно со специалистами КГБУЗ «Пограничная ЦРБ»: дни открытых дверей, беседы и встречи для пожилых людей, инвалидов, лекции врача-нарколога, акция «Здоровые улыбки Приграничья». Ведется подготовка к проведению в 2023 году школ здоровья: школа репродуктивного здоровья («Школа мам»), школа гипертонии, школа глаукомы и катаракты.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Пограничного МО были организованы и проведены две Всероссийских акции </w:t>
      </w: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«10000 шагов к здоровью» (3 апреля и 1 октября) – более 250 участников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акция «Бегу по Приморью» (1 октября - 150 участников).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4302">
        <w:rPr>
          <w:rFonts w:ascii="Times New Roman" w:eastAsia="Calibri" w:hAnsi="Times New Roman" w:cs="Times New Roman"/>
          <w:color w:val="00000A"/>
          <w:sz w:val="26"/>
          <w:szCs w:val="26"/>
        </w:rPr>
        <w:t>Реализация мероприятий сп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особствует формированию культуры общественного здоровья, ответственного отношения к здоровью жителей Пограничного муниципального округа.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3"/>
        <w:gridCol w:w="992"/>
        <w:gridCol w:w="1276"/>
      </w:tblGrid>
      <w:tr w:rsidR="00CD4302" w:rsidRPr="00CD4302" w:rsidTr="00F74CF7">
        <w:tc>
          <w:tcPr>
            <w:tcW w:w="609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Эффектив</w:t>
            </w:r>
            <w:r w:rsidR="00F74C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ность (%)</w:t>
            </w:r>
          </w:p>
        </w:tc>
      </w:tr>
      <w:tr w:rsidR="00CD4302" w:rsidRPr="00CD4302" w:rsidTr="00F74CF7">
        <w:tc>
          <w:tcPr>
            <w:tcW w:w="6096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размещенных в газете «Вестник Приграничья» информационных материалов, направленных на пропаганду здорового образа жизни, </w:t>
            </w: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физической активности, об отказе от вредных привычек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225</w:t>
            </w:r>
          </w:p>
        </w:tc>
      </w:tr>
      <w:tr w:rsidR="00CD4302" w:rsidRPr="00CD4302" w:rsidTr="00F74CF7">
        <w:tc>
          <w:tcPr>
            <w:tcW w:w="6096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мероприятий, направленных на пропаганду здорового образа жизни, о пагубном влиянии вредных привычек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523</w:t>
            </w:r>
          </w:p>
        </w:tc>
      </w:tr>
      <w:tr w:rsidR="00CD4302" w:rsidRPr="00CD4302" w:rsidTr="00F74CF7">
        <w:tc>
          <w:tcPr>
            <w:tcW w:w="6096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организаций, принявших участие в месячнике охраны труда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</w:tr>
      <w:tr w:rsidR="00CD4302" w:rsidRPr="00CD4302" w:rsidTr="00F74CF7">
        <w:tc>
          <w:tcPr>
            <w:tcW w:w="6096" w:type="dxa"/>
            <w:shd w:val="clear" w:color="auto" w:fill="auto"/>
          </w:tcPr>
          <w:p w:rsidR="00CD4302" w:rsidRPr="00CD4302" w:rsidRDefault="00F74CF7" w:rsidP="00446D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Эффективность программы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313 %</w:t>
            </w:r>
          </w:p>
        </w:tc>
      </w:tr>
    </w:tbl>
    <w:p w:rsidR="00CD4302" w:rsidRPr="00CD4302" w:rsidRDefault="00CD4302" w:rsidP="00446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оценка эффективности программы – 313 %.</w:t>
      </w:r>
    </w:p>
    <w:p w:rsidR="00CD4302" w:rsidRPr="00CD4302" w:rsidRDefault="00CD4302" w:rsidP="00446D8B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CD4302" w:rsidRPr="00CD4302" w:rsidRDefault="00CD4302" w:rsidP="00446D8B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20. Муниципальная программа «Создание условий для развития туризма в Пограничном муниципальном округе</w:t>
      </w:r>
      <w:r w:rsidRPr="00CD4302">
        <w:rPr>
          <w:rFonts w:ascii="Times New Roman" w:eastAsia="Times New Roman" w:hAnsi="Times New Roman" w:cs="Times New Roman"/>
          <w:b/>
          <w:bCs/>
          <w:smallCaps/>
          <w:kern w:val="1"/>
          <w:sz w:val="26"/>
          <w:szCs w:val="26"/>
          <w:lang w:eastAsia="ar-SA"/>
        </w:rPr>
        <w:t>»</w:t>
      </w: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на 2020-2024 годы</w:t>
      </w:r>
    </w:p>
    <w:p w:rsidR="00CD4302" w:rsidRPr="00CD4302" w:rsidRDefault="00F74CF7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4302"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году финансовые средства на программу не были заложены.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В 2022 году были сформированы три туристических маршрута по территории Пограничного округа: «Историческая память», «По объектам культурного наследия», «Пешком вдоль КВЖД».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bCs/>
          <w:color w:val="00000A"/>
          <w:sz w:val="26"/>
          <w:szCs w:val="26"/>
          <w:lang w:eastAsia="zh-CN"/>
        </w:rPr>
        <w:t xml:space="preserve">Маршруты: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1. «Историческая память» - краеведческий музей - парк имени В. Котельникова - мемориал Сопка Снеговая.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2. «По объектам культурного наследия» - музей - Дом казака Евстафия Коренева (ул. Советская, 25) - Дом жилой и магазин казака И. Сидельникова и купца Мао Ча Нюя (ул. Советская, 45) - здания кондитерско-макаронной фабрики казака Шильникова (ул. Ленина, 75).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3. «Пешком вдоль КВЖД» - железнодорожный микрорайон - Вокзал железнодорожной станции Гродеково (ул. Вокзальная, 3) - сквер круглый с декорированным чугунным фонарным столбом (ул. Вокзальная 18 -20).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Материалы и туристические маршруты переданы в Туристический информационный центр Приморского края для продвижения туристического потенциала Пограничного округа, а также размещены на сайте Администрации округа.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Был подготовлен свод событийных мероприятий, намеченных для проведения в Пограничном округе в 2022 году. Данные направлены в агентство по туризму Приморского края.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Размещены данные по объектам культурного наследия, объектам туристского показа, памятникам и монументам, расположенным на территории округа, по турмаршрутам, а также справочная информация.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Для создания комфортных условий для туристов, а также повышения уровня комфорта для местных жителей были облагорожены общественные места, дворовые пространства в поселке. 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В рамках развития событийного туризма на территории муниципального округа ежегодно проводятся: «Рождественские колядки», «Барыня Масленица», «Пасхальный перезвон», Казачий фестиваль «Казачьему роду нет переводу» - мероприятия, направленные на знакомство с русскими народными традициями, популяризацию православной культуры среди жителей и гостей округа.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Для сохранения и гармоничного использования культурно-исторического потенциала округа: в данном направлении работает музей краеведения Пограничного округа, здесь проводятся экскурсии, выставки декоративно-прикладного творчества, заседания клубных формирований.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bCs/>
          <w:color w:val="00000A"/>
          <w:sz w:val="26"/>
          <w:szCs w:val="26"/>
          <w:lang w:eastAsia="zh-CN"/>
        </w:rPr>
        <w:t xml:space="preserve">Для отдыха жителей на территории округа имеются </w:t>
      </w: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базы «Рай», КФХ «Сказка», база «Джуниха». Здесь можно проводить время круглый год.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lastRenderedPageBreak/>
        <w:t xml:space="preserve">Средства размещения в Пограничном округе: гостиница «Фиолент», гостиница «Меркурий», КФХ «Сказка».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 xml:space="preserve">Привлечение местных предпринимателей в туристическую сферу: организация питания туристов на маршрутах. Для этого были оборудованы пит-стоп на въезде в поселок, на улице Ленина. Кроме того, имеются кафе и закусочные.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b/>
          <w:color w:val="00000A"/>
          <w:sz w:val="26"/>
          <w:szCs w:val="26"/>
          <w:lang w:eastAsia="zh-CN"/>
        </w:rPr>
        <w:t xml:space="preserve">Направления работы в 2022 году: 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- Сохранность, реставрация и забота о памятниках и культурных объектах, представляющих культурную и историческую ценность, как для жителей Пограничного округа, так и для гостей. Это позволит повысить доступность качественных культурных услуг, имеющих высокий потребительский спрос, направленных на развитие духовности, нравственности, приобщение к культуре и истории края, а также приведет к увеличению потока туристов и к развитию сопутствующих туристских услуг и инфраструктуры.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- Благоустройство мест массового отдыха на территории муниципального округа.</w:t>
      </w:r>
    </w:p>
    <w:p w:rsidR="00CD4302" w:rsidRPr="00CD4302" w:rsidRDefault="00CD4302" w:rsidP="00446D8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</w:pPr>
      <w:r w:rsidRPr="00CD4302">
        <w:rPr>
          <w:rFonts w:ascii="Times New Roman" w:eastAsia="SimSun" w:hAnsi="Times New Roman" w:cs="Times New Roman"/>
          <w:color w:val="00000A"/>
          <w:sz w:val="26"/>
          <w:szCs w:val="26"/>
          <w:lang w:eastAsia="zh-CN"/>
        </w:rPr>
        <w:t>- Развитие событийного туризма на территории муниципального округа.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В 2022 году выполнены целевые индикаторы программы: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к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экскурсий по маршрутам внутреннего туризма для жителей и гостей Пограничного муниципального округа</w:t>
      </w:r>
      <w:r w:rsidRPr="00CD4302">
        <w:rPr>
          <w:rFonts w:ascii="Times New Roman" w:eastAsia="Calibri" w:hAnsi="Times New Roman" w:cs="Times New Roman"/>
          <w:sz w:val="26"/>
          <w:szCs w:val="26"/>
        </w:rPr>
        <w:t>: план – 6 ед., факт – 4 ед., исполнение индикатора – 67 %;</w:t>
      </w:r>
      <w:r w:rsidRPr="00CD430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color w:val="00000A"/>
          <w:sz w:val="26"/>
          <w:szCs w:val="26"/>
        </w:rPr>
        <w:t>- количество материалов в разделе «Туризм» на официальном сайте администрации Пограничного муниципального округа, направленных на популяризацию туризма в Пограничном муниципальном округе: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план – 5 ед., факт – 3 ед., исполнение индикатора – 60 %;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color w:val="00000A"/>
          <w:sz w:val="26"/>
          <w:szCs w:val="26"/>
        </w:rPr>
        <w:t>-</w:t>
      </w:r>
      <w:r w:rsidR="00F74CF7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color w:val="00000A"/>
          <w:sz w:val="26"/>
          <w:szCs w:val="26"/>
        </w:rPr>
        <w:t>с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и продвижение новых туристических маршрутов на территории Пограничного муниципального округа</w:t>
      </w:r>
      <w:r w:rsidRPr="00CD4302">
        <w:rPr>
          <w:rFonts w:ascii="Times New Roman" w:eastAsia="Calibri" w:hAnsi="Times New Roman" w:cs="Times New Roman"/>
          <w:color w:val="00000A"/>
          <w:sz w:val="26"/>
          <w:szCs w:val="26"/>
        </w:rPr>
        <w:t>: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план – 2 ед., факт – 3 ед., исполнение индикатора – 150 %.</w:t>
      </w:r>
    </w:p>
    <w:p w:rsidR="00CD4302" w:rsidRPr="00CD4302" w:rsidRDefault="00CD4302" w:rsidP="00446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оценка эффективности программы – 92 %.</w:t>
      </w:r>
    </w:p>
    <w:p w:rsidR="00CD4302" w:rsidRPr="00CD4302" w:rsidRDefault="00CD4302" w:rsidP="00446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4302" w:rsidRPr="00CD4302" w:rsidRDefault="00CD4302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21.</w:t>
      </w:r>
      <w:r w:rsidR="00FF7164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Муниципальная программа «Комплексное развитие социальной инфраструктуры Пограничного муниципального округа»</w:t>
      </w:r>
      <w:r w:rsidR="00FF7164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на 2020 - 2024 годы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Цели программы: Улучшение условий жизнедеятельности населения, повышение эффективности функционирования объектов социальной инфраструктуры: образования, культуры, физической культуры и спорта.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 программы: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доступности и уровня обеспеченности населения объектами социальной инфраструктуры, обеспечение безопасности, качества и эффективности использования населением объектов социальной инфраструктуры.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данной программе финансирование не предусмотрено, исполнение программных мероприятий реализуется в рамках муниципальных и краевых программ.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выполнены мероприятия: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Сфера образования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рамках муниципальной программы «Развитие образования Пограничного муниципального округа на 2020-2024 годы»):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b/>
          <w:sz w:val="26"/>
          <w:szCs w:val="26"/>
        </w:rPr>
        <w:t xml:space="preserve">-  </w:t>
      </w:r>
      <w:r w:rsidRPr="00CD4302">
        <w:rPr>
          <w:rFonts w:ascii="Times New Roman" w:eastAsia="Calibri" w:hAnsi="Times New Roman" w:cs="Times New Roman"/>
          <w:sz w:val="26"/>
          <w:szCs w:val="26"/>
        </w:rPr>
        <w:t>к</w:t>
      </w:r>
      <w:r w:rsidRPr="00CD430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апитальный ремонт спортивного зала МБОУ «Барано - Оренбургская СОШ Пограничного МО»;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430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- ограждение территории по периметру филиала МБОУ «Жариковская СОШ Пограничного МО» в с. Богуславка.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Сфера культуры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рамках муниципальной программы «Развитие культуры, библиотечного обслуживания и молодежной политики в Пограничном муниципальном районе на 2020-2025 годы»):</w:t>
      </w:r>
      <w:r w:rsidRPr="00CD43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комплектование книжных фондов и обеспечение информационно-техническим оборудованием библиотек (приобретены 2 905 экземпляров книг);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оснащение школы искусств музыкальными инструментами и художественным инвентарем (приобретены акустическое пианино, баян, синтезатор, две классические гитары со звукоснимателем, балалайка, аккордеон, электронное фортепиано, блок-флейта);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замена устаревшего звукового и светового оборудования МБУ «РЦКД Пограничного МО»;</w:t>
      </w:r>
    </w:p>
    <w:p w:rsidR="00CD4302" w:rsidRPr="00CD4302" w:rsidRDefault="00CD4302" w:rsidP="00446D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- работы по сохранению ОКН «</w:t>
      </w:r>
      <w:r w:rsidRPr="00CD4302">
        <w:rPr>
          <w:rFonts w:ascii="Times New Roman" w:eastAsia="Calibri" w:hAnsi="Times New Roman" w:cs="Times New Roman"/>
          <w:bCs/>
          <w:sz w:val="26"/>
          <w:szCs w:val="26"/>
        </w:rPr>
        <w:t>«Братская могила воинов 1-го Дальневосточного фронта»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 на сопке Снеговой.</w:t>
      </w:r>
    </w:p>
    <w:p w:rsidR="00CD4302" w:rsidRPr="00CD4302" w:rsidRDefault="00CD4302" w:rsidP="00446D8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Сфера физической культуры и спорта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 xml:space="preserve">(в рамках муниципальной программы «Развитие физической культуры и спорта в Пограничном муниципальном районе на 2020-2022 годы»): </w:t>
      </w:r>
    </w:p>
    <w:p w:rsidR="00CD4302" w:rsidRPr="00CD4302" w:rsidRDefault="00CD4302" w:rsidP="00446D8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ab/>
        <w:t>- устройство спортивной площадки для игровых видов спорта в с. Бойкое;</w:t>
      </w:r>
    </w:p>
    <w:p w:rsidR="00CD4302" w:rsidRPr="00CD4302" w:rsidRDefault="00CD4302" w:rsidP="00446D8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ab/>
        <w:t>- обустройство спортивной площадки для экстремальных видов спорта (скейт-парк) по ул. Гагарина, д. 6;</w:t>
      </w:r>
    </w:p>
    <w:p w:rsidR="00CD4302" w:rsidRPr="00CD4302" w:rsidRDefault="00CD4302" w:rsidP="00446D8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ab/>
        <w:t>- приобретение спортивного инвентаря (коньки, палки для скандинавской ходьбы).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247"/>
      </w:tblGrid>
      <w:tr w:rsidR="00CD4302" w:rsidRPr="00CD4302" w:rsidTr="00FF7164">
        <w:tc>
          <w:tcPr>
            <w:tcW w:w="581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Эффектив</w:t>
            </w:r>
            <w:r w:rsidR="00FF71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ность (%)</w:t>
            </w:r>
          </w:p>
        </w:tc>
      </w:tr>
      <w:tr w:rsidR="00CD4302" w:rsidRPr="00CD4302" w:rsidTr="00FF7164">
        <w:tc>
          <w:tcPr>
            <w:tcW w:w="5812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Увеличение доли обучающихся, занимающихся в </w:t>
            </w: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смену, в общей численности обучающихся,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CD4302" w:rsidRPr="00CD4302" w:rsidTr="00FF7164">
        <w:tc>
          <w:tcPr>
            <w:tcW w:w="5812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Увеличение количества посетителей культурно-досуговых мероприятий, (кол-во человек)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144 560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179 656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</w:tr>
      <w:tr w:rsidR="00CD4302" w:rsidRPr="00CD4302" w:rsidTr="00FF7164">
        <w:tc>
          <w:tcPr>
            <w:tcW w:w="5812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Увеличение доли населения, систематически занимающегося физической культурой и спортом в возрасте от 3 до 79 лет,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CD4302" w:rsidRPr="00CD4302" w:rsidTr="00FF7164">
        <w:tc>
          <w:tcPr>
            <w:tcW w:w="5812" w:type="dxa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Увеличение уровня обеспеченности населени</w:t>
            </w:r>
            <w:r w:rsidR="00FF7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спортивными сооружениями,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</w:tr>
      <w:tr w:rsidR="00CD4302" w:rsidRPr="00CD4302" w:rsidTr="00FF7164">
        <w:tc>
          <w:tcPr>
            <w:tcW w:w="5812" w:type="dxa"/>
            <w:shd w:val="clear" w:color="auto" w:fill="auto"/>
          </w:tcPr>
          <w:p w:rsidR="00CD4302" w:rsidRPr="00CD4302" w:rsidRDefault="00FF7164" w:rsidP="00446D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Эффективность программы</w:t>
            </w:r>
          </w:p>
        </w:tc>
        <w:tc>
          <w:tcPr>
            <w:tcW w:w="3515" w:type="dxa"/>
            <w:gridSpan w:val="3"/>
            <w:shd w:val="clear" w:color="auto" w:fill="auto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105,5 %</w:t>
            </w:r>
          </w:p>
        </w:tc>
      </w:tr>
    </w:tbl>
    <w:p w:rsidR="00CD4302" w:rsidRPr="00CD4302" w:rsidRDefault="00CD4302" w:rsidP="00446D8B">
      <w:pPr>
        <w:tabs>
          <w:tab w:val="left" w:pos="62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Вывод: Итоговая оценка эффективности программы – 105,5 %.       </w:t>
      </w:r>
    </w:p>
    <w:p w:rsidR="00CD4302" w:rsidRPr="00CD4302" w:rsidRDefault="00CD4302" w:rsidP="00446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302" w:rsidRPr="00CD4302" w:rsidRDefault="00CD4302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22.</w:t>
      </w:r>
      <w:r w:rsidR="00FF7164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Муниципальная программа «Поддержка социально ориентированных некоммерческих организаций на территории Пограничного муниципального округа на 2022 - 2026 годы»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запланированных средств в 2022 году составил      40,00 тыс. руб. </w:t>
      </w:r>
    </w:p>
    <w:p w:rsidR="00CD4302" w:rsidRPr="00CD4302" w:rsidRDefault="00CD4302" w:rsidP="00446D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израсходовано за 2022 год – 40,00 тыс. руб. </w:t>
      </w:r>
    </w:p>
    <w:p w:rsidR="00CD4302" w:rsidRPr="00CD4302" w:rsidRDefault="00CD4302" w:rsidP="00446D8B">
      <w:pPr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использования финансовых средств – 100 %.</w:t>
      </w:r>
      <w:r w:rsidRPr="00CD4302">
        <w:rPr>
          <w:rFonts w:ascii="Calibri" w:eastAsia="Times New Roman" w:hAnsi="Calibri" w:cs="Times New Roman"/>
          <w:lang w:eastAsia="ru-RU"/>
        </w:rPr>
        <w:t xml:space="preserve">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программы: создание благоприятных условий для развития социально ориентированных некоммерческих организаций (далее - СО НКО).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Программы: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Оказание поддержки социально ориентированным некоммерческим организациям Пограничного муниципального округа.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Расширение информационной и консультационной поддержки СО НКО.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Пограничного муниципального округа, обеспечение его социальной стабильности во многом зависит от активного включения в решение 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проблем творческого, интеллектуального, культурного потенциала и инициативы жителей округа. Особая роль в деле поддержания социальной сферы и развития гражданских инициатив отводится некоммерческому сектору.  </w:t>
      </w:r>
    </w:p>
    <w:p w:rsidR="00CD4302" w:rsidRPr="00CD4302" w:rsidRDefault="00CD4302" w:rsidP="0044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Пограничного муниципального округа оказывает финансовую, имущественную, консультационную, информационную формы поддержки деятельности общества инвалидов Пограничного района Приморской краевой организации общероссийской общественной организации «Всероссийское общество инвалидов». В 2022 году районному обществу инвалидов была предоставлена субсидия из бюджета Пограничного муниципального округа на </w:t>
      </w:r>
      <w:r w:rsidRPr="00CD43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оплату коммунальных услуг (электрическая энергия) в размере 40,00 тыс. руб. С 2014 года оказывается также имущественная поддержка – предоставлено в безвозмездное пользование помещение в здании по адресу ул. Ленина, 77. Срок действия договора - до 2029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3"/>
        <w:gridCol w:w="992"/>
        <w:gridCol w:w="1309"/>
      </w:tblGrid>
      <w:tr w:rsidR="00CD4302" w:rsidRPr="00CD4302" w:rsidTr="007B2858">
        <w:tc>
          <w:tcPr>
            <w:tcW w:w="606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Эффектив</w:t>
            </w:r>
            <w:r w:rsidR="007B28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ность (%)</w:t>
            </w:r>
          </w:p>
        </w:tc>
      </w:tr>
      <w:tr w:rsidR="00CD4302" w:rsidRPr="00CD4302" w:rsidTr="007B2858">
        <w:tc>
          <w:tcPr>
            <w:tcW w:w="606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социально-значимых мероприятий в целях поддержки деятельности СОНКО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</w:tr>
      <w:tr w:rsidR="00CD4302" w:rsidRPr="00CD4302" w:rsidTr="007B2858">
        <w:tc>
          <w:tcPr>
            <w:tcW w:w="606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мероприятий, проведенных СОНКО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102,6</w:t>
            </w:r>
          </w:p>
        </w:tc>
      </w:tr>
      <w:tr w:rsidR="00CD4302" w:rsidRPr="00CD4302" w:rsidTr="007B2858">
        <w:tc>
          <w:tcPr>
            <w:tcW w:w="606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сообщений в средствах массовой информации о деятельности СОНКО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4302" w:rsidRPr="00CD4302" w:rsidRDefault="00CD4302" w:rsidP="0044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</w:tr>
      <w:tr w:rsidR="00CD4302" w:rsidRPr="00CD4302" w:rsidTr="007B2858">
        <w:tc>
          <w:tcPr>
            <w:tcW w:w="606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Эффективность программы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3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192,5 %</w:t>
            </w:r>
          </w:p>
        </w:tc>
      </w:tr>
    </w:tbl>
    <w:p w:rsidR="00CD4302" w:rsidRPr="00CD4302" w:rsidRDefault="00CD4302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</w:pPr>
    </w:p>
    <w:p w:rsidR="00CD4302" w:rsidRPr="00CD4302" w:rsidRDefault="00CD4302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CD430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23.</w:t>
      </w:r>
      <w:r w:rsidR="007B2858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CD430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Муниципальная программа «Развитие территориального общественного самоуправления на территории Пограничного муниципального округа на 2022 - 2023 годы»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Объем финансирования запланированных средств в 2022 году составил   11300,</w:t>
      </w:r>
      <w:r w:rsidR="007B2858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Times New Roman" w:eastAsia="Calibri" w:hAnsi="Times New Roman" w:cs="Times New Roman"/>
          <w:sz w:val="26"/>
          <w:szCs w:val="26"/>
        </w:rPr>
        <w:t>0 тыс.</w:t>
      </w:r>
      <w:r w:rsidR="007B28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>руб. из местного бюджета.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Фактически израсходовано за 2022 год</w:t>
      </w:r>
      <w:r w:rsidR="007B28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>- 0,0</w:t>
      </w:r>
      <w:r w:rsidR="007B2858">
        <w:rPr>
          <w:rFonts w:ascii="Times New Roman" w:eastAsia="Calibri" w:hAnsi="Times New Roman" w:cs="Times New Roman"/>
          <w:sz w:val="26"/>
          <w:szCs w:val="26"/>
        </w:rPr>
        <w:t>0</w:t>
      </w:r>
      <w:r w:rsidRPr="00CD4302">
        <w:rPr>
          <w:rFonts w:ascii="Calibri" w:eastAsia="Calibri" w:hAnsi="Calibri" w:cs="Times New Roman"/>
          <w:sz w:val="26"/>
          <w:szCs w:val="26"/>
        </w:rPr>
        <w:t xml:space="preserve"> </w:t>
      </w:r>
      <w:r w:rsidRPr="00CD4302">
        <w:rPr>
          <w:rFonts w:ascii="Times New Roman" w:eastAsia="Calibri" w:hAnsi="Times New Roman" w:cs="Times New Roman"/>
          <w:sz w:val="26"/>
          <w:szCs w:val="26"/>
        </w:rPr>
        <w:t>тыс. руб., но запланированные мероприятия по программе были выполнены, т.к. на эти же цели были выделены средства из краевого бюджета в виде Гранта.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Задачей Программы является привлечь население к участию в благоустройстве и оборудовании игровой детской площадки на территории ТОС «Гарнизон с.Сергеевка» Пограничного муниципального округа;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и совершенствование физических и духовных качеств личности ребенка;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здорового образа жизни;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чувства коллективизма, совместной игровой деятельности;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различных конкурсов и подвижных игр;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 способности к созданию задуманного проекта. </w:t>
      </w:r>
    </w:p>
    <w:p w:rsidR="00CD4302" w:rsidRP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площадка должна развивать, укреплять физическое, психическое здоровье ребенка и в тоже время быть безопасной, исключающей травматизм, озелененной и являться ярким цветовым акцентом в окружающей среде.</w:t>
      </w:r>
    </w:p>
    <w:p w:rsidR="00CD4302" w:rsidRDefault="00CD4302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302">
        <w:rPr>
          <w:rFonts w:ascii="Times New Roman" w:eastAsia="Calibri" w:hAnsi="Times New Roman" w:cs="Times New Roman"/>
          <w:sz w:val="26"/>
          <w:szCs w:val="26"/>
        </w:rPr>
        <w:t>В рамках реализации программы проведены работы по установке спортивной</w:t>
      </w:r>
      <w:r w:rsidRPr="00CD4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площадки для игровых видов спорта с тренажерным сектором и детской игровой площадки.</w:t>
      </w:r>
    </w:p>
    <w:p w:rsidR="0086393A" w:rsidRPr="00CD4302" w:rsidRDefault="0086393A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4302" w:rsidRPr="00CD4302" w:rsidRDefault="00CD4302" w:rsidP="00446D8B">
      <w:pPr>
        <w:tabs>
          <w:tab w:val="left" w:pos="31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Сведения о целевых индикаторах, показателя программы 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«Развитие </w:t>
      </w:r>
      <w:r w:rsidR="007B285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</w:t>
      </w:r>
      <w:r w:rsidRPr="00CD430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ерриториального общественного самоуправления на территории Пограничного муниципального округа на 2022-2023 годы».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1134"/>
        <w:gridCol w:w="1418"/>
      </w:tblGrid>
      <w:tr w:rsidR="00CD4302" w:rsidRPr="00CD4302" w:rsidTr="007B2858">
        <w:tc>
          <w:tcPr>
            <w:tcW w:w="5670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>Эффектив</w:t>
            </w:r>
            <w:r w:rsid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 xml:space="preserve"> </w:t>
            </w: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>ность</w:t>
            </w:r>
          </w:p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>(%)</w:t>
            </w:r>
          </w:p>
        </w:tc>
      </w:tr>
      <w:tr w:rsidR="00CD4302" w:rsidRPr="00CD4302" w:rsidTr="007B2858">
        <w:trPr>
          <w:trHeight w:val="1121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  <w:t xml:space="preserve">Доля </w:t>
            </w:r>
            <w:r w:rsidRPr="00CD43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привлечённого населения к участию в благоустройстве на 1 % в расчете на 10 тыс. человек населения Пограничного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100 </w:t>
            </w:r>
          </w:p>
        </w:tc>
      </w:tr>
      <w:tr w:rsidR="00CD4302" w:rsidRPr="00CD4302" w:rsidTr="007B2858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Охват детей, пользующихся детскими игровыми спортивными площадками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100</w:t>
            </w:r>
          </w:p>
        </w:tc>
      </w:tr>
      <w:tr w:rsidR="00CD4302" w:rsidRPr="00CD4302" w:rsidTr="007B2858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Доля спортивных мероприятий, подвижных и спортивно-массовых игр на свежем воздухе</w:t>
            </w:r>
          </w:p>
          <w:p w:rsidR="00CD4302" w:rsidRPr="00CD4302" w:rsidRDefault="00CD4302" w:rsidP="00446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302" w:rsidRPr="00CD4302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CD430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100</w:t>
            </w:r>
          </w:p>
        </w:tc>
      </w:tr>
      <w:tr w:rsidR="00CD4302" w:rsidRPr="00CD4302" w:rsidTr="007B2858">
        <w:tc>
          <w:tcPr>
            <w:tcW w:w="5670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Эффективность 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02" w:rsidRPr="007B2858" w:rsidRDefault="00CD4302" w:rsidP="00446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</w:pP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>100</w:t>
            </w:r>
            <w:r w:rsid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 xml:space="preserve"> </w:t>
            </w:r>
            <w:r w:rsidRPr="007B2858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ru-RU"/>
              </w:rPr>
              <w:t>%</w:t>
            </w:r>
          </w:p>
        </w:tc>
      </w:tr>
    </w:tbl>
    <w:p w:rsidR="0005177C" w:rsidRDefault="0005177C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300" w:rsidRPr="00594888" w:rsidRDefault="002C5C73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GoBack"/>
      <w:bookmarkEnd w:id="4"/>
      <w:r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Фактическое исполнение мероприятий составило </w:t>
      </w:r>
      <w:r w:rsidR="00DB5BB0" w:rsidRPr="002926D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743 744,17</w:t>
      </w:r>
      <w:r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это </w:t>
      </w:r>
      <w:r w:rsidR="00DB5BB0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>93,42</w:t>
      </w:r>
      <w:r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утвержденного ресурсного обеспечения муниципальных программ.</w:t>
      </w:r>
      <w:r w:rsidR="00DB5BB0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300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Нецелевого использования средств бюджетов всех уровней, выделенных на реализацию муниципальных программ за проверяемый период 202</w:t>
      </w:r>
      <w:r w:rsidR="00DB5BB0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2300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установлено. </w:t>
      </w:r>
      <w:r w:rsidR="00F3320F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02300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 доклад о ходе реализации муниципальных программ в Пограничном муниципальном округе за 202</w:t>
      </w:r>
      <w:r w:rsidR="00F3320F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2300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сформирован</w:t>
      </w:r>
      <w:r w:rsidR="002926D9" w:rsidRPr="0029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Постановления Администрации Пограничного муниципального округа от 25.01.2021 г. № 50 «</w:t>
      </w:r>
      <w:r w:rsidR="002926D9" w:rsidRPr="002926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порядка принятия решений о разработке муниципальных программ, их формирования и реализации на территории Пограничного муниципального округа и порядка проведения оценки </w:t>
      </w:r>
      <w:r w:rsidR="002926D9" w:rsidRPr="00594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эффективности реализации муниципальных программ»</w:t>
      </w:r>
      <w:r w:rsidR="00802300" w:rsidRPr="0059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размещен на официальном сайте</w:t>
      </w:r>
      <w:r w:rsidR="002926D9" w:rsidRPr="0059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  <w:r w:rsidR="00802300" w:rsidRPr="0059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 сроки.</w:t>
      </w:r>
    </w:p>
    <w:p w:rsidR="00594888" w:rsidRPr="00594888" w:rsidRDefault="00594888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4888" w:rsidRPr="00594888" w:rsidRDefault="00594888" w:rsidP="00446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E4AE1">
        <w:rPr>
          <w:rFonts w:ascii="Times New Roman" w:hAnsi="Times New Roman" w:cs="Times New Roman"/>
          <w:sz w:val="26"/>
          <w:szCs w:val="26"/>
        </w:rPr>
        <w:t xml:space="preserve">Администрации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 Приморского края</w:t>
      </w:r>
      <w:r w:rsidRPr="0059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представить письменные замечания (возражения, пояснения) на акт, оформленный по результатам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камеральной</w:t>
      </w:r>
      <w:r w:rsidRPr="0059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в течение 15 (пятнадцати) рабочих дней со дня получения копии настоящего акта.</w:t>
      </w:r>
    </w:p>
    <w:p w:rsidR="00E8593D" w:rsidRPr="00594888" w:rsidRDefault="00E8593D" w:rsidP="00446D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93A" w:rsidRPr="00594888" w:rsidRDefault="0086393A" w:rsidP="00446D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93A" w:rsidRPr="00594888" w:rsidRDefault="0086393A" w:rsidP="00446D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F3C" w:rsidRPr="00594888" w:rsidRDefault="00966F3C" w:rsidP="00446D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9488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Главный специалист 1 разряда</w:t>
      </w:r>
    </w:p>
    <w:p w:rsidR="00966F3C" w:rsidRPr="00446D8B" w:rsidRDefault="00966F3C" w:rsidP="00446D8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9488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 ревизор финансового управления</w:t>
      </w:r>
      <w:r w:rsidRPr="00446D8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</w:t>
      </w:r>
      <w:r w:rsidR="0079368B" w:rsidRPr="00446D8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                </w:t>
      </w:r>
      <w:r w:rsidRPr="00446D8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446D8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  Е. Е. Зинина</w:t>
      </w:r>
    </w:p>
    <w:p w:rsidR="00E8593D" w:rsidRDefault="00E8593D" w:rsidP="00446D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93A" w:rsidRDefault="0086393A" w:rsidP="00446D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93A" w:rsidRPr="00446D8B" w:rsidRDefault="0086393A" w:rsidP="00446D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68B" w:rsidRPr="00446D8B" w:rsidRDefault="0079368B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D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акта контрольного мероприятия получил:</w:t>
      </w:r>
    </w:p>
    <w:p w:rsidR="00446D8B" w:rsidRPr="00446D8B" w:rsidRDefault="00446D8B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6D9" w:rsidRPr="00446D8B" w:rsidRDefault="0079368B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D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экономического развития</w:t>
      </w:r>
    </w:p>
    <w:p w:rsidR="0079368B" w:rsidRPr="00446D8B" w:rsidRDefault="0079368B" w:rsidP="0044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привлечения инвестиций                                                                  </w:t>
      </w:r>
      <w:r w:rsidR="002926D9" w:rsidRPr="00446D8B">
        <w:rPr>
          <w:rFonts w:ascii="Times New Roman" w:eastAsia="Times New Roman" w:hAnsi="Times New Roman" w:cs="Times New Roman"/>
          <w:sz w:val="26"/>
          <w:szCs w:val="26"/>
          <w:lang w:eastAsia="ru-RU"/>
        </w:rPr>
        <w:t>Н. В. Утюжникова</w:t>
      </w:r>
    </w:p>
    <w:sectPr w:rsidR="0079368B" w:rsidRPr="00446D8B" w:rsidSect="00D634F5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26" w:rsidRDefault="00E25B26" w:rsidP="00B06DCC">
      <w:pPr>
        <w:spacing w:after="0" w:line="240" w:lineRule="auto"/>
      </w:pPr>
      <w:r>
        <w:separator/>
      </w:r>
    </w:p>
  </w:endnote>
  <w:endnote w:type="continuationSeparator" w:id="0">
    <w:p w:rsidR="00E25B26" w:rsidRDefault="00E25B26" w:rsidP="00B0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157726"/>
      <w:docPartObj>
        <w:docPartGallery w:val="Page Numbers (Bottom of Page)"/>
        <w:docPartUnique/>
      </w:docPartObj>
    </w:sdtPr>
    <w:sdtContent>
      <w:p w:rsidR="00594888" w:rsidRDefault="00594888" w:rsidP="00B06D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7C">
          <w:rPr>
            <w:noProof/>
          </w:rPr>
          <w:t>45</w:t>
        </w:r>
        <w:r>
          <w:fldChar w:fldCharType="end"/>
        </w:r>
      </w:p>
    </w:sdtContent>
  </w:sdt>
  <w:p w:rsidR="00594888" w:rsidRDefault="00594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26" w:rsidRDefault="00E25B26" w:rsidP="00B06DCC">
      <w:pPr>
        <w:spacing w:after="0" w:line="240" w:lineRule="auto"/>
      </w:pPr>
      <w:r>
        <w:separator/>
      </w:r>
    </w:p>
  </w:footnote>
  <w:footnote w:type="continuationSeparator" w:id="0">
    <w:p w:rsidR="00E25B26" w:rsidRDefault="00E25B26" w:rsidP="00B0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EC05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5559C"/>
    <w:multiLevelType w:val="hybridMultilevel"/>
    <w:tmpl w:val="FBC08C6A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D64EDA"/>
    <w:multiLevelType w:val="hybridMultilevel"/>
    <w:tmpl w:val="484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A7E2B"/>
    <w:multiLevelType w:val="hybridMultilevel"/>
    <w:tmpl w:val="ADE8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B46F3"/>
    <w:multiLevelType w:val="hybridMultilevel"/>
    <w:tmpl w:val="4C92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16D40"/>
    <w:multiLevelType w:val="hybridMultilevel"/>
    <w:tmpl w:val="EDBCF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9C557F"/>
    <w:multiLevelType w:val="hybridMultilevel"/>
    <w:tmpl w:val="BB2C0E80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55642"/>
    <w:multiLevelType w:val="hybridMultilevel"/>
    <w:tmpl w:val="EDBC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20064"/>
    <w:multiLevelType w:val="hybridMultilevel"/>
    <w:tmpl w:val="B77A3B9C"/>
    <w:lvl w:ilvl="0" w:tplc="6A92D76A">
      <w:start w:val="1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EA1A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A902F18"/>
    <w:multiLevelType w:val="hybridMultilevel"/>
    <w:tmpl w:val="C3DC8302"/>
    <w:lvl w:ilvl="0" w:tplc="D71AA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F38AD"/>
    <w:multiLevelType w:val="hybridMultilevel"/>
    <w:tmpl w:val="3252CEA2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00CC0"/>
    <w:multiLevelType w:val="hybridMultilevel"/>
    <w:tmpl w:val="B550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25DF1"/>
    <w:multiLevelType w:val="hybridMultilevel"/>
    <w:tmpl w:val="2756585E"/>
    <w:lvl w:ilvl="0" w:tplc="68DE670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E3A459F"/>
    <w:multiLevelType w:val="hybridMultilevel"/>
    <w:tmpl w:val="6E3C88C4"/>
    <w:lvl w:ilvl="0" w:tplc="F4E0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41C68"/>
    <w:multiLevelType w:val="hybridMultilevel"/>
    <w:tmpl w:val="83DADD02"/>
    <w:lvl w:ilvl="0" w:tplc="2CF2C732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2732EE"/>
    <w:multiLevelType w:val="hybridMultilevel"/>
    <w:tmpl w:val="19E61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B5068E"/>
    <w:multiLevelType w:val="hybridMultilevel"/>
    <w:tmpl w:val="CC3E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A61C9"/>
    <w:multiLevelType w:val="hybridMultilevel"/>
    <w:tmpl w:val="5664B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2B7798"/>
    <w:multiLevelType w:val="hybridMultilevel"/>
    <w:tmpl w:val="383A71B0"/>
    <w:lvl w:ilvl="0" w:tplc="069AC1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4DE1E4C"/>
    <w:multiLevelType w:val="hybridMultilevel"/>
    <w:tmpl w:val="55D2BDF4"/>
    <w:lvl w:ilvl="0" w:tplc="4C222F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89336AB"/>
    <w:multiLevelType w:val="hybridMultilevel"/>
    <w:tmpl w:val="2670EB98"/>
    <w:lvl w:ilvl="0" w:tplc="CAF6D334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3C7F40"/>
    <w:multiLevelType w:val="multilevel"/>
    <w:tmpl w:val="AC4EDE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C92924"/>
    <w:multiLevelType w:val="hybridMultilevel"/>
    <w:tmpl w:val="DFAC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0E17EB"/>
    <w:multiLevelType w:val="hybridMultilevel"/>
    <w:tmpl w:val="5D005A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C3127"/>
    <w:multiLevelType w:val="hybridMultilevel"/>
    <w:tmpl w:val="60CE13DE"/>
    <w:lvl w:ilvl="0" w:tplc="BA725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B0123"/>
    <w:multiLevelType w:val="hybridMultilevel"/>
    <w:tmpl w:val="D94A8CBA"/>
    <w:lvl w:ilvl="0" w:tplc="33B28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93158"/>
    <w:multiLevelType w:val="multilevel"/>
    <w:tmpl w:val="8CA65618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672EB"/>
    <w:multiLevelType w:val="hybridMultilevel"/>
    <w:tmpl w:val="C99CE286"/>
    <w:lvl w:ilvl="0" w:tplc="2CA2A0AC">
      <w:start w:val="3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C760E"/>
    <w:multiLevelType w:val="hybridMultilevel"/>
    <w:tmpl w:val="06F2DFA4"/>
    <w:lvl w:ilvl="0" w:tplc="5574D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B233C"/>
    <w:multiLevelType w:val="hybridMultilevel"/>
    <w:tmpl w:val="4606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DA39D1"/>
    <w:multiLevelType w:val="hybridMultilevel"/>
    <w:tmpl w:val="715A2410"/>
    <w:lvl w:ilvl="0" w:tplc="0EB22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611BB"/>
    <w:multiLevelType w:val="hybridMultilevel"/>
    <w:tmpl w:val="8CA65618"/>
    <w:lvl w:ilvl="0" w:tplc="6B40F5DA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160D5"/>
    <w:multiLevelType w:val="multilevel"/>
    <w:tmpl w:val="1408F6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10" w:hanging="4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55A32902"/>
    <w:multiLevelType w:val="hybridMultilevel"/>
    <w:tmpl w:val="60E6CCF0"/>
    <w:lvl w:ilvl="0" w:tplc="DFE85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5470B"/>
    <w:multiLevelType w:val="hybridMultilevel"/>
    <w:tmpl w:val="39E4464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D297C"/>
    <w:multiLevelType w:val="hybridMultilevel"/>
    <w:tmpl w:val="79565126"/>
    <w:lvl w:ilvl="0" w:tplc="2870B3A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5DAF5A2B"/>
    <w:multiLevelType w:val="hybridMultilevel"/>
    <w:tmpl w:val="FF12E9D2"/>
    <w:lvl w:ilvl="0" w:tplc="808E6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6586A"/>
    <w:multiLevelType w:val="hybridMultilevel"/>
    <w:tmpl w:val="E50488B4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955DE"/>
    <w:multiLevelType w:val="hybridMultilevel"/>
    <w:tmpl w:val="B8AE5B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97B5C"/>
    <w:multiLevelType w:val="hybridMultilevel"/>
    <w:tmpl w:val="9BAA6BDC"/>
    <w:lvl w:ilvl="0" w:tplc="13BA18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9A5716"/>
    <w:multiLevelType w:val="hybridMultilevel"/>
    <w:tmpl w:val="5B343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471BFC"/>
    <w:multiLevelType w:val="multilevel"/>
    <w:tmpl w:val="8602A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4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0"/>
  </w:num>
  <w:num w:numId="8">
    <w:abstractNumId w:val="13"/>
  </w:num>
  <w:num w:numId="9">
    <w:abstractNumId w:val="37"/>
  </w:num>
  <w:num w:numId="10">
    <w:abstractNumId w:val="44"/>
  </w:num>
  <w:num w:numId="11">
    <w:abstractNumId w:val="20"/>
  </w:num>
  <w:num w:numId="12">
    <w:abstractNumId w:val="11"/>
  </w:num>
  <w:num w:numId="13">
    <w:abstractNumId w:val="43"/>
  </w:num>
  <w:num w:numId="14">
    <w:abstractNumId w:val="1"/>
  </w:num>
  <w:num w:numId="15">
    <w:abstractNumId w:val="2"/>
  </w:num>
  <w:num w:numId="16">
    <w:abstractNumId w:val="10"/>
  </w:num>
  <w:num w:numId="17">
    <w:abstractNumId w:val="3"/>
  </w:num>
  <w:num w:numId="18">
    <w:abstractNumId w:val="8"/>
  </w:num>
  <w:num w:numId="19">
    <w:abstractNumId w:val="25"/>
  </w:num>
  <w:num w:numId="20">
    <w:abstractNumId w:val="24"/>
  </w:num>
  <w:num w:numId="21">
    <w:abstractNumId w:val="34"/>
  </w:num>
  <w:num w:numId="22">
    <w:abstractNumId w:val="28"/>
  </w:num>
  <w:num w:numId="23">
    <w:abstractNumId w:val="29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1"/>
  </w:num>
  <w:num w:numId="28">
    <w:abstractNumId w:val="36"/>
  </w:num>
  <w:num w:numId="29">
    <w:abstractNumId w:val="12"/>
  </w:num>
  <w:num w:numId="30">
    <w:abstractNumId w:val="40"/>
  </w:num>
  <w:num w:numId="31">
    <w:abstractNumId w:val="33"/>
  </w:num>
  <w:num w:numId="32">
    <w:abstractNumId w:val="41"/>
  </w:num>
  <w:num w:numId="33">
    <w:abstractNumId w:val="39"/>
  </w:num>
  <w:num w:numId="34">
    <w:abstractNumId w:val="6"/>
  </w:num>
  <w:num w:numId="35">
    <w:abstractNumId w:val="5"/>
  </w:num>
  <w:num w:numId="36">
    <w:abstractNumId w:val="7"/>
  </w:num>
  <w:num w:numId="37">
    <w:abstractNumId w:val="9"/>
  </w:num>
  <w:num w:numId="38">
    <w:abstractNumId w:val="35"/>
  </w:num>
  <w:num w:numId="39">
    <w:abstractNumId w:val="4"/>
  </w:num>
  <w:num w:numId="40">
    <w:abstractNumId w:val="23"/>
  </w:num>
  <w:num w:numId="41">
    <w:abstractNumId w:val="27"/>
  </w:num>
  <w:num w:numId="42">
    <w:abstractNumId w:val="26"/>
  </w:num>
  <w:num w:numId="43">
    <w:abstractNumId w:val="17"/>
  </w:num>
  <w:num w:numId="44">
    <w:abstractNumId w:val="15"/>
  </w:num>
  <w:num w:numId="45">
    <w:abstractNumId w:val="38"/>
  </w:num>
  <w:num w:numId="46">
    <w:abstractNumId w:val="14"/>
  </w:num>
  <w:num w:numId="4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BE"/>
    <w:rsid w:val="00011691"/>
    <w:rsid w:val="00041338"/>
    <w:rsid w:val="0005177C"/>
    <w:rsid w:val="00077B5F"/>
    <w:rsid w:val="00083A56"/>
    <w:rsid w:val="000C5852"/>
    <w:rsid w:val="000F1B9C"/>
    <w:rsid w:val="0013681C"/>
    <w:rsid w:val="00146706"/>
    <w:rsid w:val="00152691"/>
    <w:rsid w:val="00170E4E"/>
    <w:rsid w:val="00184038"/>
    <w:rsid w:val="001A47E6"/>
    <w:rsid w:val="001C2BDC"/>
    <w:rsid w:val="001C42A7"/>
    <w:rsid w:val="001D20EC"/>
    <w:rsid w:val="001D58EA"/>
    <w:rsid w:val="00236A71"/>
    <w:rsid w:val="002524B6"/>
    <w:rsid w:val="002926D9"/>
    <w:rsid w:val="002A2384"/>
    <w:rsid w:val="002C100E"/>
    <w:rsid w:val="002C5C73"/>
    <w:rsid w:val="002D215B"/>
    <w:rsid w:val="00326C50"/>
    <w:rsid w:val="00336A93"/>
    <w:rsid w:val="00353796"/>
    <w:rsid w:val="00364832"/>
    <w:rsid w:val="003668DF"/>
    <w:rsid w:val="003940D1"/>
    <w:rsid w:val="003A4EAB"/>
    <w:rsid w:val="003A6343"/>
    <w:rsid w:val="003C6D3A"/>
    <w:rsid w:val="003E57BC"/>
    <w:rsid w:val="003F4569"/>
    <w:rsid w:val="003F7444"/>
    <w:rsid w:val="0041771C"/>
    <w:rsid w:val="0042038C"/>
    <w:rsid w:val="00431AA9"/>
    <w:rsid w:val="0044560F"/>
    <w:rsid w:val="00446D8B"/>
    <w:rsid w:val="00465791"/>
    <w:rsid w:val="0049685B"/>
    <w:rsid w:val="004B59FD"/>
    <w:rsid w:val="004C6FB5"/>
    <w:rsid w:val="004E084D"/>
    <w:rsid w:val="005204FC"/>
    <w:rsid w:val="00541949"/>
    <w:rsid w:val="0054692C"/>
    <w:rsid w:val="00566433"/>
    <w:rsid w:val="005754F4"/>
    <w:rsid w:val="00594888"/>
    <w:rsid w:val="005B3C50"/>
    <w:rsid w:val="005B50EC"/>
    <w:rsid w:val="005C199C"/>
    <w:rsid w:val="005D353A"/>
    <w:rsid w:val="00624DA7"/>
    <w:rsid w:val="0065095E"/>
    <w:rsid w:val="00686108"/>
    <w:rsid w:val="00690775"/>
    <w:rsid w:val="0069155E"/>
    <w:rsid w:val="006945B9"/>
    <w:rsid w:val="006A3A0F"/>
    <w:rsid w:val="006E0C03"/>
    <w:rsid w:val="00711EB1"/>
    <w:rsid w:val="00742433"/>
    <w:rsid w:val="00753ED5"/>
    <w:rsid w:val="0075718D"/>
    <w:rsid w:val="00775A24"/>
    <w:rsid w:val="007909B4"/>
    <w:rsid w:val="0079368B"/>
    <w:rsid w:val="007945E1"/>
    <w:rsid w:val="007A7FD0"/>
    <w:rsid w:val="007B2858"/>
    <w:rsid w:val="007D09B9"/>
    <w:rsid w:val="007D467E"/>
    <w:rsid w:val="007E2A0E"/>
    <w:rsid w:val="007E5293"/>
    <w:rsid w:val="007F799A"/>
    <w:rsid w:val="00802300"/>
    <w:rsid w:val="00806AE8"/>
    <w:rsid w:val="00806D3E"/>
    <w:rsid w:val="008104C1"/>
    <w:rsid w:val="00831FB4"/>
    <w:rsid w:val="00834AFA"/>
    <w:rsid w:val="008611E7"/>
    <w:rsid w:val="0086393A"/>
    <w:rsid w:val="00892487"/>
    <w:rsid w:val="008A138F"/>
    <w:rsid w:val="008E2A19"/>
    <w:rsid w:val="008F448E"/>
    <w:rsid w:val="009316F5"/>
    <w:rsid w:val="009563C0"/>
    <w:rsid w:val="009577C1"/>
    <w:rsid w:val="00957DA9"/>
    <w:rsid w:val="00966F3C"/>
    <w:rsid w:val="00985B7E"/>
    <w:rsid w:val="00987438"/>
    <w:rsid w:val="0099272B"/>
    <w:rsid w:val="009A17E3"/>
    <w:rsid w:val="009C3C5A"/>
    <w:rsid w:val="009C40E4"/>
    <w:rsid w:val="009E4898"/>
    <w:rsid w:val="009E79A8"/>
    <w:rsid w:val="00A23AE5"/>
    <w:rsid w:val="00A26036"/>
    <w:rsid w:val="00A32E4D"/>
    <w:rsid w:val="00A42A94"/>
    <w:rsid w:val="00A6626C"/>
    <w:rsid w:val="00AA5E15"/>
    <w:rsid w:val="00AE685A"/>
    <w:rsid w:val="00AF5B96"/>
    <w:rsid w:val="00B06DCC"/>
    <w:rsid w:val="00B139B9"/>
    <w:rsid w:val="00B27893"/>
    <w:rsid w:val="00B421A6"/>
    <w:rsid w:val="00B53204"/>
    <w:rsid w:val="00B63857"/>
    <w:rsid w:val="00B74B48"/>
    <w:rsid w:val="00B77380"/>
    <w:rsid w:val="00B81200"/>
    <w:rsid w:val="00B823DF"/>
    <w:rsid w:val="00BB422E"/>
    <w:rsid w:val="00BB693F"/>
    <w:rsid w:val="00BD23FD"/>
    <w:rsid w:val="00BF29A5"/>
    <w:rsid w:val="00BF4724"/>
    <w:rsid w:val="00C1381F"/>
    <w:rsid w:val="00C356F0"/>
    <w:rsid w:val="00C4170C"/>
    <w:rsid w:val="00C63C27"/>
    <w:rsid w:val="00C7558F"/>
    <w:rsid w:val="00C95F53"/>
    <w:rsid w:val="00CA07F6"/>
    <w:rsid w:val="00CD4302"/>
    <w:rsid w:val="00D22D40"/>
    <w:rsid w:val="00D278B8"/>
    <w:rsid w:val="00D34DCB"/>
    <w:rsid w:val="00D37E66"/>
    <w:rsid w:val="00D56E77"/>
    <w:rsid w:val="00D634F5"/>
    <w:rsid w:val="00D65C88"/>
    <w:rsid w:val="00D66C55"/>
    <w:rsid w:val="00D70042"/>
    <w:rsid w:val="00D77B21"/>
    <w:rsid w:val="00D922E1"/>
    <w:rsid w:val="00DB5BB0"/>
    <w:rsid w:val="00DC359F"/>
    <w:rsid w:val="00DD64FE"/>
    <w:rsid w:val="00DD750A"/>
    <w:rsid w:val="00DE4AE1"/>
    <w:rsid w:val="00E06719"/>
    <w:rsid w:val="00E14EFD"/>
    <w:rsid w:val="00E25B26"/>
    <w:rsid w:val="00E40796"/>
    <w:rsid w:val="00E770EE"/>
    <w:rsid w:val="00E8593D"/>
    <w:rsid w:val="00EB6301"/>
    <w:rsid w:val="00ED7C08"/>
    <w:rsid w:val="00F04B86"/>
    <w:rsid w:val="00F15453"/>
    <w:rsid w:val="00F23306"/>
    <w:rsid w:val="00F3006D"/>
    <w:rsid w:val="00F3320F"/>
    <w:rsid w:val="00F403EA"/>
    <w:rsid w:val="00F5160D"/>
    <w:rsid w:val="00F577BE"/>
    <w:rsid w:val="00F737C4"/>
    <w:rsid w:val="00F74CF7"/>
    <w:rsid w:val="00FA1F41"/>
    <w:rsid w:val="00FD1DDC"/>
    <w:rsid w:val="00FD3FE4"/>
    <w:rsid w:val="00FD4CEA"/>
    <w:rsid w:val="00FE01EA"/>
    <w:rsid w:val="00FE7DF6"/>
    <w:rsid w:val="00FF2523"/>
    <w:rsid w:val="00FF3B61"/>
    <w:rsid w:val="00FF716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4AE1"/>
  </w:style>
  <w:style w:type="paragraph" w:styleId="1">
    <w:name w:val="heading 1"/>
    <w:basedOn w:val="a0"/>
    <w:next w:val="a0"/>
    <w:link w:val="10"/>
    <w:uiPriority w:val="9"/>
    <w:qFormat/>
    <w:rsid w:val="009563C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9563C0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9563C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E4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E4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DE4AE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0"/>
    <w:link w:val="a5"/>
    <w:uiPriority w:val="34"/>
    <w:qFormat/>
    <w:rsid w:val="001C2BDC"/>
    <w:pPr>
      <w:ind w:left="720"/>
      <w:contextualSpacing/>
    </w:pPr>
  </w:style>
  <w:style w:type="character" w:customStyle="1" w:styleId="Absatz-Standardschriftart">
    <w:name w:val="Absatz-Standardschriftart"/>
    <w:rsid w:val="00966F3C"/>
  </w:style>
  <w:style w:type="paragraph" w:styleId="a6">
    <w:name w:val="header"/>
    <w:basedOn w:val="a0"/>
    <w:link w:val="a7"/>
    <w:uiPriority w:val="99"/>
    <w:unhideWhenUsed/>
    <w:rsid w:val="00B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06DCC"/>
  </w:style>
  <w:style w:type="paragraph" w:styleId="a8">
    <w:name w:val="footer"/>
    <w:basedOn w:val="a0"/>
    <w:link w:val="a9"/>
    <w:uiPriority w:val="99"/>
    <w:unhideWhenUsed/>
    <w:rsid w:val="00B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06DCC"/>
  </w:style>
  <w:style w:type="paragraph" w:styleId="aa">
    <w:name w:val="Balloon Text"/>
    <w:basedOn w:val="a0"/>
    <w:link w:val="ab"/>
    <w:uiPriority w:val="99"/>
    <w:unhideWhenUsed/>
    <w:rsid w:val="00B0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B06D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9563C0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956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563C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numbering" w:customStyle="1" w:styleId="11">
    <w:name w:val="Нет списка1"/>
    <w:next w:val="a3"/>
    <w:semiHidden/>
    <w:unhideWhenUsed/>
    <w:rsid w:val="009563C0"/>
  </w:style>
  <w:style w:type="character" w:customStyle="1" w:styleId="4">
    <w:name w:val="Основной шрифт абзаца4"/>
    <w:rsid w:val="009563C0"/>
  </w:style>
  <w:style w:type="character" w:customStyle="1" w:styleId="31">
    <w:name w:val="Основной шрифт абзаца3"/>
    <w:rsid w:val="009563C0"/>
  </w:style>
  <w:style w:type="character" w:customStyle="1" w:styleId="22">
    <w:name w:val="Основной шрифт абзаца2"/>
    <w:rsid w:val="009563C0"/>
  </w:style>
  <w:style w:type="character" w:customStyle="1" w:styleId="WW-Absatz-Standardschriftart">
    <w:name w:val="WW-Absatz-Standardschriftart"/>
    <w:rsid w:val="009563C0"/>
  </w:style>
  <w:style w:type="character" w:customStyle="1" w:styleId="12">
    <w:name w:val="Основной шрифт абзаца1"/>
    <w:rsid w:val="009563C0"/>
  </w:style>
  <w:style w:type="character" w:customStyle="1" w:styleId="WWCharLFO1LVL1">
    <w:name w:val="WW_CharLFO1LVL1"/>
    <w:rsid w:val="009563C0"/>
    <w:rPr>
      <w:rFonts w:ascii="Symbol" w:hAnsi="Symbol" w:cs="OpenSymbol"/>
    </w:rPr>
  </w:style>
  <w:style w:type="character" w:customStyle="1" w:styleId="WWCharLFO1LVL2">
    <w:name w:val="WW_CharLFO1LVL2"/>
    <w:rsid w:val="009563C0"/>
    <w:rPr>
      <w:rFonts w:ascii="Symbol" w:hAnsi="Symbol" w:cs="OpenSymbol"/>
    </w:rPr>
  </w:style>
  <w:style w:type="character" w:customStyle="1" w:styleId="WWCharLFO1LVL3">
    <w:name w:val="WW_CharLFO1LVL3"/>
    <w:rsid w:val="009563C0"/>
    <w:rPr>
      <w:rFonts w:ascii="Symbol" w:hAnsi="Symbol" w:cs="OpenSymbol"/>
    </w:rPr>
  </w:style>
  <w:style w:type="character" w:customStyle="1" w:styleId="WWCharLFO1LVL4">
    <w:name w:val="WW_CharLFO1LVL4"/>
    <w:rsid w:val="009563C0"/>
    <w:rPr>
      <w:rFonts w:ascii="Symbol" w:hAnsi="Symbol" w:cs="OpenSymbol"/>
    </w:rPr>
  </w:style>
  <w:style w:type="character" w:customStyle="1" w:styleId="WWCharLFO1LVL5">
    <w:name w:val="WW_CharLFO1LVL5"/>
    <w:rsid w:val="009563C0"/>
    <w:rPr>
      <w:rFonts w:ascii="Symbol" w:hAnsi="Symbol" w:cs="OpenSymbol"/>
    </w:rPr>
  </w:style>
  <w:style w:type="character" w:customStyle="1" w:styleId="WWCharLFO1LVL6">
    <w:name w:val="WW_CharLFO1LVL6"/>
    <w:rsid w:val="009563C0"/>
    <w:rPr>
      <w:rFonts w:ascii="Symbol" w:hAnsi="Symbol" w:cs="OpenSymbol"/>
    </w:rPr>
  </w:style>
  <w:style w:type="character" w:customStyle="1" w:styleId="WWCharLFO1LVL7">
    <w:name w:val="WW_CharLFO1LVL7"/>
    <w:rsid w:val="009563C0"/>
    <w:rPr>
      <w:rFonts w:ascii="Symbol" w:hAnsi="Symbol" w:cs="OpenSymbol"/>
    </w:rPr>
  </w:style>
  <w:style w:type="character" w:customStyle="1" w:styleId="WWCharLFO1LVL8">
    <w:name w:val="WW_CharLFO1LVL8"/>
    <w:rsid w:val="009563C0"/>
    <w:rPr>
      <w:rFonts w:ascii="Symbol" w:hAnsi="Symbol" w:cs="OpenSymbol"/>
    </w:rPr>
  </w:style>
  <w:style w:type="character" w:customStyle="1" w:styleId="WWCharLFO1LVL9">
    <w:name w:val="WW_CharLFO1LVL9"/>
    <w:rsid w:val="009563C0"/>
    <w:rPr>
      <w:rFonts w:ascii="Symbol" w:hAnsi="Symbol" w:cs="OpenSymbol"/>
    </w:rPr>
  </w:style>
  <w:style w:type="character" w:customStyle="1" w:styleId="ac">
    <w:name w:val="Маркеры списка"/>
    <w:rsid w:val="009563C0"/>
    <w:rPr>
      <w:rFonts w:ascii="OpenSymbol" w:eastAsia="OpenSymbol" w:hAnsi="OpenSymbol" w:cs="OpenSymbol"/>
    </w:rPr>
  </w:style>
  <w:style w:type="paragraph" w:customStyle="1" w:styleId="ad">
    <w:basedOn w:val="a0"/>
    <w:next w:val="ae"/>
    <w:qFormat/>
    <w:rsid w:val="009563C0"/>
    <w:pPr>
      <w:keepNext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e">
    <w:name w:val="Body Text"/>
    <w:basedOn w:val="a0"/>
    <w:link w:val="af"/>
    <w:rsid w:val="009563C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1"/>
    <w:link w:val="ae"/>
    <w:rsid w:val="009563C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List"/>
    <w:basedOn w:val="ae"/>
    <w:rsid w:val="009563C0"/>
    <w:rPr>
      <w:rFonts w:ascii="Arial" w:hAnsi="Arial" w:cs="Tahoma"/>
    </w:rPr>
  </w:style>
  <w:style w:type="paragraph" w:customStyle="1" w:styleId="40">
    <w:name w:val="Название4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1">
    <w:name w:val="Указатель4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32">
    <w:name w:val="Название3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9563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9563C0"/>
    <w:pPr>
      <w:jc w:val="center"/>
    </w:pPr>
    <w:rPr>
      <w:b/>
      <w:bCs/>
    </w:rPr>
  </w:style>
  <w:style w:type="paragraph" w:styleId="af3">
    <w:name w:val="Normal (Web)"/>
    <w:aliases w:val="Обычный (Web),Знак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9563C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5">
    <w:name w:val="Обычный1"/>
    <w:rsid w:val="009563C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20">
    <w:name w:val="Основной текст с отступом 22"/>
    <w:basedOn w:val="a0"/>
    <w:rsid w:val="009563C0"/>
    <w:pPr>
      <w:suppressAutoHyphens/>
      <w:overflowPunct w:val="0"/>
      <w:autoSpaceDE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16"/>
      <w:szCs w:val="16"/>
      <w:lang w:eastAsia="ar-SA"/>
    </w:rPr>
  </w:style>
  <w:style w:type="table" w:styleId="af4">
    <w:name w:val="Table Grid"/>
    <w:basedOn w:val="a2"/>
    <w:uiPriority w:val="39"/>
    <w:rsid w:val="0095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0"/>
    <w:link w:val="af6"/>
    <w:rsid w:val="009563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1"/>
    <w:link w:val="af5"/>
    <w:rsid w:val="009563C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6">
    <w:name w:val="Абзац списка1"/>
    <w:basedOn w:val="a0"/>
    <w:rsid w:val="009563C0"/>
    <w:pPr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Standard">
    <w:name w:val="Standard"/>
    <w:rsid w:val="009563C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af7">
    <w:name w:val="Hyperlink"/>
    <w:uiPriority w:val="99"/>
    <w:rsid w:val="009563C0"/>
    <w:rPr>
      <w:color w:val="000080"/>
      <w:u w:val="single"/>
    </w:rPr>
  </w:style>
  <w:style w:type="paragraph" w:customStyle="1" w:styleId="Textbody">
    <w:name w:val="Text body"/>
    <w:basedOn w:val="a0"/>
    <w:rsid w:val="009563C0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5">
    <w:name w:val="Абзац списка Знак"/>
    <w:link w:val="a4"/>
    <w:uiPriority w:val="34"/>
    <w:locked/>
    <w:rsid w:val="009563C0"/>
  </w:style>
  <w:style w:type="character" w:customStyle="1" w:styleId="af8">
    <w:name w:val="Основной текст_"/>
    <w:link w:val="34"/>
    <w:locked/>
    <w:rsid w:val="009563C0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8"/>
    <w:rsid w:val="009563C0"/>
    <w:pPr>
      <w:widowControl w:val="0"/>
      <w:shd w:val="clear" w:color="auto" w:fill="FFFFFF"/>
      <w:spacing w:after="600" w:line="0" w:lineRule="atLeast"/>
      <w:jc w:val="right"/>
    </w:pPr>
    <w:rPr>
      <w:sz w:val="27"/>
      <w:szCs w:val="27"/>
    </w:rPr>
  </w:style>
  <w:style w:type="paragraph" w:styleId="af9">
    <w:name w:val="No Spacing"/>
    <w:link w:val="afa"/>
    <w:uiPriority w:val="1"/>
    <w:qFormat/>
    <w:rsid w:val="009563C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Exact">
    <w:name w:val="Основной текст (2) Exact"/>
    <w:link w:val="25"/>
    <w:rsid w:val="009563C0"/>
    <w:rPr>
      <w:rFonts w:ascii="Sylfaen" w:eastAsia="Sylfaen" w:hAnsi="Sylfaen" w:cs="Sylfaen"/>
      <w:color w:val="000000"/>
      <w:sz w:val="12"/>
      <w:szCs w:val="12"/>
      <w:u w:val="single"/>
      <w:shd w:val="clear" w:color="auto" w:fill="FFFFFF"/>
      <w:lang w:bidi="ru-RU"/>
    </w:rPr>
  </w:style>
  <w:style w:type="paragraph" w:customStyle="1" w:styleId="25">
    <w:name w:val="Основной текст (2)"/>
    <w:basedOn w:val="a0"/>
    <w:link w:val="2Exact"/>
    <w:rsid w:val="009563C0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color w:val="000000"/>
      <w:sz w:val="12"/>
      <w:szCs w:val="12"/>
      <w:u w:val="single"/>
      <w:lang w:bidi="ru-RU"/>
    </w:rPr>
  </w:style>
  <w:style w:type="paragraph" w:styleId="afb">
    <w:name w:val="endnote text"/>
    <w:basedOn w:val="a0"/>
    <w:link w:val="afc"/>
    <w:uiPriority w:val="99"/>
    <w:unhideWhenUsed/>
    <w:rsid w:val="009563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rsid w:val="009563C0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unhideWhenUsed/>
    <w:rsid w:val="009563C0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9563C0"/>
  </w:style>
  <w:style w:type="paragraph" w:customStyle="1" w:styleId="style12">
    <w:name w:val="style12"/>
    <w:basedOn w:val="a0"/>
    <w:rsid w:val="0095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9563C0"/>
    <w:rPr>
      <w:rFonts w:ascii="Calibri" w:eastAsia="Calibri" w:hAnsi="Calibri" w:cs="Calibri"/>
      <w:lang w:eastAsia="ar-SA"/>
    </w:rPr>
  </w:style>
  <w:style w:type="paragraph" w:customStyle="1" w:styleId="17">
    <w:name w:val="Обычный (веб)1"/>
    <w:basedOn w:val="a0"/>
    <w:rsid w:val="009563C0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9563C0"/>
  </w:style>
  <w:style w:type="character" w:styleId="afe">
    <w:name w:val="Emphasis"/>
    <w:uiPriority w:val="20"/>
    <w:qFormat/>
    <w:rsid w:val="009563C0"/>
    <w:rPr>
      <w:i/>
      <w:iCs/>
    </w:rPr>
  </w:style>
  <w:style w:type="table" w:customStyle="1" w:styleId="18">
    <w:name w:val="Сетка таблицы1"/>
    <w:basedOn w:val="a2"/>
    <w:next w:val="af4"/>
    <w:uiPriority w:val="59"/>
    <w:rsid w:val="009563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4"/>
    <w:rsid w:val="0095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0"/>
    <w:uiPriority w:val="39"/>
    <w:unhideWhenUsed/>
    <w:qFormat/>
    <w:rsid w:val="009563C0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9563C0"/>
    <w:rPr>
      <w:rFonts w:ascii="Calibri" w:eastAsia="Calibri" w:hAnsi="Calibri" w:cs="Times New Roman"/>
    </w:rPr>
  </w:style>
  <w:style w:type="paragraph" w:styleId="26">
    <w:name w:val="toc 2"/>
    <w:basedOn w:val="a0"/>
    <w:next w:val="a0"/>
    <w:autoRedefine/>
    <w:uiPriority w:val="39"/>
    <w:unhideWhenUsed/>
    <w:rsid w:val="009563C0"/>
    <w:pPr>
      <w:spacing w:after="100" w:line="259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9563C0"/>
    <w:pPr>
      <w:spacing w:after="100" w:line="259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9563C0"/>
    <w:pPr>
      <w:spacing w:after="100" w:line="259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9563C0"/>
    <w:pPr>
      <w:spacing w:after="100" w:line="259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9563C0"/>
    <w:pPr>
      <w:spacing w:after="100" w:line="259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9563C0"/>
    <w:pPr>
      <w:spacing w:after="100" w:line="259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9563C0"/>
    <w:pPr>
      <w:spacing w:after="100" w:line="259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9563C0"/>
    <w:pPr>
      <w:spacing w:after="100" w:line="259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iPriority w:val="99"/>
    <w:unhideWhenUsed/>
    <w:rsid w:val="009563C0"/>
    <w:pPr>
      <w:numPr>
        <w:numId w:val="7"/>
      </w:numPr>
      <w:contextualSpacing/>
    </w:pPr>
    <w:rPr>
      <w:rFonts w:ascii="Calibri" w:eastAsia="Calibri" w:hAnsi="Calibri" w:cs="Times New Roman"/>
    </w:rPr>
  </w:style>
  <w:style w:type="table" w:customStyle="1" w:styleId="27">
    <w:name w:val="Сетка таблицы2"/>
    <w:basedOn w:val="a2"/>
    <w:next w:val="af4"/>
    <w:uiPriority w:val="59"/>
    <w:rsid w:val="009563C0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semiHidden/>
    <w:rsid w:val="00CD4302"/>
  </w:style>
  <w:style w:type="paragraph" w:customStyle="1" w:styleId="aff0">
    <w:basedOn w:val="a0"/>
    <w:next w:val="ae"/>
    <w:qFormat/>
    <w:rsid w:val="00CD4302"/>
    <w:pPr>
      <w:keepNext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table" w:customStyle="1" w:styleId="36">
    <w:name w:val="Сетка таблицы3"/>
    <w:basedOn w:val="a2"/>
    <w:next w:val="af4"/>
    <w:uiPriority w:val="39"/>
    <w:rsid w:val="00CD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0"/>
    <w:rsid w:val="00CD4302"/>
    <w:pPr>
      <w:ind w:left="720"/>
      <w:contextualSpacing/>
    </w:pPr>
    <w:rPr>
      <w:rFonts w:ascii="Calibri" w:eastAsia="SimSun" w:hAnsi="Calibri" w:cs="Times New Roman"/>
      <w:lang w:eastAsia="zh-CN"/>
    </w:rPr>
  </w:style>
  <w:style w:type="numbering" w:customStyle="1" w:styleId="120">
    <w:name w:val="Нет списка12"/>
    <w:next w:val="a3"/>
    <w:uiPriority w:val="99"/>
    <w:semiHidden/>
    <w:unhideWhenUsed/>
    <w:rsid w:val="00CD4302"/>
  </w:style>
  <w:style w:type="table" w:customStyle="1" w:styleId="121">
    <w:name w:val="Сетка таблицы12"/>
    <w:basedOn w:val="a2"/>
    <w:next w:val="af4"/>
    <w:uiPriority w:val="59"/>
    <w:rsid w:val="00CD4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4"/>
    <w:rsid w:val="00CD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4"/>
    <w:uiPriority w:val="59"/>
    <w:rsid w:val="00CD4302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4AE1"/>
  </w:style>
  <w:style w:type="paragraph" w:styleId="1">
    <w:name w:val="heading 1"/>
    <w:basedOn w:val="a0"/>
    <w:next w:val="a0"/>
    <w:link w:val="10"/>
    <w:uiPriority w:val="9"/>
    <w:qFormat/>
    <w:rsid w:val="009563C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9563C0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9563C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E4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E4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DE4AE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0"/>
    <w:link w:val="a5"/>
    <w:uiPriority w:val="34"/>
    <w:qFormat/>
    <w:rsid w:val="001C2BDC"/>
    <w:pPr>
      <w:ind w:left="720"/>
      <w:contextualSpacing/>
    </w:pPr>
  </w:style>
  <w:style w:type="character" w:customStyle="1" w:styleId="Absatz-Standardschriftart">
    <w:name w:val="Absatz-Standardschriftart"/>
    <w:rsid w:val="00966F3C"/>
  </w:style>
  <w:style w:type="paragraph" w:styleId="a6">
    <w:name w:val="header"/>
    <w:basedOn w:val="a0"/>
    <w:link w:val="a7"/>
    <w:uiPriority w:val="99"/>
    <w:unhideWhenUsed/>
    <w:rsid w:val="00B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06DCC"/>
  </w:style>
  <w:style w:type="paragraph" w:styleId="a8">
    <w:name w:val="footer"/>
    <w:basedOn w:val="a0"/>
    <w:link w:val="a9"/>
    <w:uiPriority w:val="99"/>
    <w:unhideWhenUsed/>
    <w:rsid w:val="00B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06DCC"/>
  </w:style>
  <w:style w:type="paragraph" w:styleId="aa">
    <w:name w:val="Balloon Text"/>
    <w:basedOn w:val="a0"/>
    <w:link w:val="ab"/>
    <w:uiPriority w:val="99"/>
    <w:unhideWhenUsed/>
    <w:rsid w:val="00B0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B06D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9563C0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956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563C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numbering" w:customStyle="1" w:styleId="11">
    <w:name w:val="Нет списка1"/>
    <w:next w:val="a3"/>
    <w:semiHidden/>
    <w:unhideWhenUsed/>
    <w:rsid w:val="009563C0"/>
  </w:style>
  <w:style w:type="character" w:customStyle="1" w:styleId="4">
    <w:name w:val="Основной шрифт абзаца4"/>
    <w:rsid w:val="009563C0"/>
  </w:style>
  <w:style w:type="character" w:customStyle="1" w:styleId="31">
    <w:name w:val="Основной шрифт абзаца3"/>
    <w:rsid w:val="009563C0"/>
  </w:style>
  <w:style w:type="character" w:customStyle="1" w:styleId="22">
    <w:name w:val="Основной шрифт абзаца2"/>
    <w:rsid w:val="009563C0"/>
  </w:style>
  <w:style w:type="character" w:customStyle="1" w:styleId="WW-Absatz-Standardschriftart">
    <w:name w:val="WW-Absatz-Standardschriftart"/>
    <w:rsid w:val="009563C0"/>
  </w:style>
  <w:style w:type="character" w:customStyle="1" w:styleId="12">
    <w:name w:val="Основной шрифт абзаца1"/>
    <w:rsid w:val="009563C0"/>
  </w:style>
  <w:style w:type="character" w:customStyle="1" w:styleId="WWCharLFO1LVL1">
    <w:name w:val="WW_CharLFO1LVL1"/>
    <w:rsid w:val="009563C0"/>
    <w:rPr>
      <w:rFonts w:ascii="Symbol" w:hAnsi="Symbol" w:cs="OpenSymbol"/>
    </w:rPr>
  </w:style>
  <w:style w:type="character" w:customStyle="1" w:styleId="WWCharLFO1LVL2">
    <w:name w:val="WW_CharLFO1LVL2"/>
    <w:rsid w:val="009563C0"/>
    <w:rPr>
      <w:rFonts w:ascii="Symbol" w:hAnsi="Symbol" w:cs="OpenSymbol"/>
    </w:rPr>
  </w:style>
  <w:style w:type="character" w:customStyle="1" w:styleId="WWCharLFO1LVL3">
    <w:name w:val="WW_CharLFO1LVL3"/>
    <w:rsid w:val="009563C0"/>
    <w:rPr>
      <w:rFonts w:ascii="Symbol" w:hAnsi="Symbol" w:cs="OpenSymbol"/>
    </w:rPr>
  </w:style>
  <w:style w:type="character" w:customStyle="1" w:styleId="WWCharLFO1LVL4">
    <w:name w:val="WW_CharLFO1LVL4"/>
    <w:rsid w:val="009563C0"/>
    <w:rPr>
      <w:rFonts w:ascii="Symbol" w:hAnsi="Symbol" w:cs="OpenSymbol"/>
    </w:rPr>
  </w:style>
  <w:style w:type="character" w:customStyle="1" w:styleId="WWCharLFO1LVL5">
    <w:name w:val="WW_CharLFO1LVL5"/>
    <w:rsid w:val="009563C0"/>
    <w:rPr>
      <w:rFonts w:ascii="Symbol" w:hAnsi="Symbol" w:cs="OpenSymbol"/>
    </w:rPr>
  </w:style>
  <w:style w:type="character" w:customStyle="1" w:styleId="WWCharLFO1LVL6">
    <w:name w:val="WW_CharLFO1LVL6"/>
    <w:rsid w:val="009563C0"/>
    <w:rPr>
      <w:rFonts w:ascii="Symbol" w:hAnsi="Symbol" w:cs="OpenSymbol"/>
    </w:rPr>
  </w:style>
  <w:style w:type="character" w:customStyle="1" w:styleId="WWCharLFO1LVL7">
    <w:name w:val="WW_CharLFO1LVL7"/>
    <w:rsid w:val="009563C0"/>
    <w:rPr>
      <w:rFonts w:ascii="Symbol" w:hAnsi="Symbol" w:cs="OpenSymbol"/>
    </w:rPr>
  </w:style>
  <w:style w:type="character" w:customStyle="1" w:styleId="WWCharLFO1LVL8">
    <w:name w:val="WW_CharLFO1LVL8"/>
    <w:rsid w:val="009563C0"/>
    <w:rPr>
      <w:rFonts w:ascii="Symbol" w:hAnsi="Symbol" w:cs="OpenSymbol"/>
    </w:rPr>
  </w:style>
  <w:style w:type="character" w:customStyle="1" w:styleId="WWCharLFO1LVL9">
    <w:name w:val="WW_CharLFO1LVL9"/>
    <w:rsid w:val="009563C0"/>
    <w:rPr>
      <w:rFonts w:ascii="Symbol" w:hAnsi="Symbol" w:cs="OpenSymbol"/>
    </w:rPr>
  </w:style>
  <w:style w:type="character" w:customStyle="1" w:styleId="ac">
    <w:name w:val="Маркеры списка"/>
    <w:rsid w:val="009563C0"/>
    <w:rPr>
      <w:rFonts w:ascii="OpenSymbol" w:eastAsia="OpenSymbol" w:hAnsi="OpenSymbol" w:cs="OpenSymbol"/>
    </w:rPr>
  </w:style>
  <w:style w:type="paragraph" w:customStyle="1" w:styleId="ad">
    <w:basedOn w:val="a0"/>
    <w:next w:val="ae"/>
    <w:qFormat/>
    <w:rsid w:val="009563C0"/>
    <w:pPr>
      <w:keepNext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e">
    <w:name w:val="Body Text"/>
    <w:basedOn w:val="a0"/>
    <w:link w:val="af"/>
    <w:rsid w:val="009563C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1"/>
    <w:link w:val="ae"/>
    <w:rsid w:val="009563C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List"/>
    <w:basedOn w:val="ae"/>
    <w:rsid w:val="009563C0"/>
    <w:rPr>
      <w:rFonts w:ascii="Arial" w:hAnsi="Arial" w:cs="Tahoma"/>
    </w:rPr>
  </w:style>
  <w:style w:type="paragraph" w:customStyle="1" w:styleId="40">
    <w:name w:val="Название4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1">
    <w:name w:val="Указатель4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32">
    <w:name w:val="Название3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0"/>
    <w:rsid w:val="009563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0"/>
    <w:rsid w:val="009563C0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9563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9563C0"/>
    <w:pPr>
      <w:jc w:val="center"/>
    </w:pPr>
    <w:rPr>
      <w:b/>
      <w:bCs/>
    </w:rPr>
  </w:style>
  <w:style w:type="paragraph" w:styleId="af3">
    <w:name w:val="Normal (Web)"/>
    <w:aliases w:val="Обычный (Web),Знак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9563C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5">
    <w:name w:val="Обычный1"/>
    <w:rsid w:val="009563C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20">
    <w:name w:val="Основной текст с отступом 22"/>
    <w:basedOn w:val="a0"/>
    <w:rsid w:val="009563C0"/>
    <w:pPr>
      <w:suppressAutoHyphens/>
      <w:overflowPunct w:val="0"/>
      <w:autoSpaceDE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16"/>
      <w:szCs w:val="16"/>
      <w:lang w:eastAsia="ar-SA"/>
    </w:rPr>
  </w:style>
  <w:style w:type="table" w:styleId="af4">
    <w:name w:val="Table Grid"/>
    <w:basedOn w:val="a2"/>
    <w:uiPriority w:val="39"/>
    <w:rsid w:val="0095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0"/>
    <w:link w:val="af6"/>
    <w:rsid w:val="009563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1"/>
    <w:link w:val="af5"/>
    <w:rsid w:val="009563C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6">
    <w:name w:val="Абзац списка1"/>
    <w:basedOn w:val="a0"/>
    <w:rsid w:val="009563C0"/>
    <w:pPr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Standard">
    <w:name w:val="Standard"/>
    <w:rsid w:val="009563C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af7">
    <w:name w:val="Hyperlink"/>
    <w:uiPriority w:val="99"/>
    <w:rsid w:val="009563C0"/>
    <w:rPr>
      <w:color w:val="000080"/>
      <w:u w:val="single"/>
    </w:rPr>
  </w:style>
  <w:style w:type="paragraph" w:customStyle="1" w:styleId="Textbody">
    <w:name w:val="Text body"/>
    <w:basedOn w:val="a0"/>
    <w:rsid w:val="009563C0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5">
    <w:name w:val="Абзац списка Знак"/>
    <w:link w:val="a4"/>
    <w:uiPriority w:val="34"/>
    <w:locked/>
    <w:rsid w:val="009563C0"/>
  </w:style>
  <w:style w:type="character" w:customStyle="1" w:styleId="af8">
    <w:name w:val="Основной текст_"/>
    <w:link w:val="34"/>
    <w:locked/>
    <w:rsid w:val="009563C0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8"/>
    <w:rsid w:val="009563C0"/>
    <w:pPr>
      <w:widowControl w:val="0"/>
      <w:shd w:val="clear" w:color="auto" w:fill="FFFFFF"/>
      <w:spacing w:after="600" w:line="0" w:lineRule="atLeast"/>
      <w:jc w:val="right"/>
    </w:pPr>
    <w:rPr>
      <w:sz w:val="27"/>
      <w:szCs w:val="27"/>
    </w:rPr>
  </w:style>
  <w:style w:type="paragraph" w:styleId="af9">
    <w:name w:val="No Spacing"/>
    <w:link w:val="afa"/>
    <w:uiPriority w:val="1"/>
    <w:qFormat/>
    <w:rsid w:val="009563C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Exact">
    <w:name w:val="Основной текст (2) Exact"/>
    <w:link w:val="25"/>
    <w:rsid w:val="009563C0"/>
    <w:rPr>
      <w:rFonts w:ascii="Sylfaen" w:eastAsia="Sylfaen" w:hAnsi="Sylfaen" w:cs="Sylfaen"/>
      <w:color w:val="000000"/>
      <w:sz w:val="12"/>
      <w:szCs w:val="12"/>
      <w:u w:val="single"/>
      <w:shd w:val="clear" w:color="auto" w:fill="FFFFFF"/>
      <w:lang w:bidi="ru-RU"/>
    </w:rPr>
  </w:style>
  <w:style w:type="paragraph" w:customStyle="1" w:styleId="25">
    <w:name w:val="Основной текст (2)"/>
    <w:basedOn w:val="a0"/>
    <w:link w:val="2Exact"/>
    <w:rsid w:val="009563C0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color w:val="000000"/>
      <w:sz w:val="12"/>
      <w:szCs w:val="12"/>
      <w:u w:val="single"/>
      <w:lang w:bidi="ru-RU"/>
    </w:rPr>
  </w:style>
  <w:style w:type="paragraph" w:styleId="afb">
    <w:name w:val="endnote text"/>
    <w:basedOn w:val="a0"/>
    <w:link w:val="afc"/>
    <w:uiPriority w:val="99"/>
    <w:unhideWhenUsed/>
    <w:rsid w:val="009563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rsid w:val="009563C0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unhideWhenUsed/>
    <w:rsid w:val="009563C0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9563C0"/>
  </w:style>
  <w:style w:type="paragraph" w:customStyle="1" w:styleId="style12">
    <w:name w:val="style12"/>
    <w:basedOn w:val="a0"/>
    <w:rsid w:val="0095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9563C0"/>
    <w:rPr>
      <w:rFonts w:ascii="Calibri" w:eastAsia="Calibri" w:hAnsi="Calibri" w:cs="Calibri"/>
      <w:lang w:eastAsia="ar-SA"/>
    </w:rPr>
  </w:style>
  <w:style w:type="paragraph" w:customStyle="1" w:styleId="17">
    <w:name w:val="Обычный (веб)1"/>
    <w:basedOn w:val="a0"/>
    <w:rsid w:val="009563C0"/>
    <w:pPr>
      <w:suppressAutoHyphens/>
      <w:spacing w:before="30" w:after="3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9563C0"/>
  </w:style>
  <w:style w:type="character" w:styleId="afe">
    <w:name w:val="Emphasis"/>
    <w:uiPriority w:val="20"/>
    <w:qFormat/>
    <w:rsid w:val="009563C0"/>
    <w:rPr>
      <w:i/>
      <w:iCs/>
    </w:rPr>
  </w:style>
  <w:style w:type="table" w:customStyle="1" w:styleId="18">
    <w:name w:val="Сетка таблицы1"/>
    <w:basedOn w:val="a2"/>
    <w:next w:val="af4"/>
    <w:uiPriority w:val="59"/>
    <w:rsid w:val="009563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4"/>
    <w:rsid w:val="0095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0"/>
    <w:uiPriority w:val="39"/>
    <w:unhideWhenUsed/>
    <w:qFormat/>
    <w:rsid w:val="009563C0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9563C0"/>
    <w:rPr>
      <w:rFonts w:ascii="Calibri" w:eastAsia="Calibri" w:hAnsi="Calibri" w:cs="Times New Roman"/>
    </w:rPr>
  </w:style>
  <w:style w:type="paragraph" w:styleId="26">
    <w:name w:val="toc 2"/>
    <w:basedOn w:val="a0"/>
    <w:next w:val="a0"/>
    <w:autoRedefine/>
    <w:uiPriority w:val="39"/>
    <w:unhideWhenUsed/>
    <w:rsid w:val="009563C0"/>
    <w:pPr>
      <w:spacing w:after="100" w:line="259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9563C0"/>
    <w:pPr>
      <w:spacing w:after="100" w:line="259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9563C0"/>
    <w:pPr>
      <w:spacing w:after="100" w:line="259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9563C0"/>
    <w:pPr>
      <w:spacing w:after="100" w:line="259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9563C0"/>
    <w:pPr>
      <w:spacing w:after="100" w:line="259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9563C0"/>
    <w:pPr>
      <w:spacing w:after="100" w:line="259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9563C0"/>
    <w:pPr>
      <w:spacing w:after="100" w:line="259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9563C0"/>
    <w:pPr>
      <w:spacing w:after="100" w:line="259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iPriority w:val="99"/>
    <w:unhideWhenUsed/>
    <w:rsid w:val="009563C0"/>
    <w:pPr>
      <w:numPr>
        <w:numId w:val="7"/>
      </w:numPr>
      <w:contextualSpacing/>
    </w:pPr>
    <w:rPr>
      <w:rFonts w:ascii="Calibri" w:eastAsia="Calibri" w:hAnsi="Calibri" w:cs="Times New Roman"/>
    </w:rPr>
  </w:style>
  <w:style w:type="table" w:customStyle="1" w:styleId="27">
    <w:name w:val="Сетка таблицы2"/>
    <w:basedOn w:val="a2"/>
    <w:next w:val="af4"/>
    <w:uiPriority w:val="59"/>
    <w:rsid w:val="009563C0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semiHidden/>
    <w:rsid w:val="00CD4302"/>
  </w:style>
  <w:style w:type="paragraph" w:customStyle="1" w:styleId="aff0">
    <w:basedOn w:val="a0"/>
    <w:next w:val="ae"/>
    <w:qFormat/>
    <w:rsid w:val="00CD4302"/>
    <w:pPr>
      <w:keepNext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table" w:customStyle="1" w:styleId="36">
    <w:name w:val="Сетка таблицы3"/>
    <w:basedOn w:val="a2"/>
    <w:next w:val="af4"/>
    <w:uiPriority w:val="39"/>
    <w:rsid w:val="00CD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0"/>
    <w:rsid w:val="00CD4302"/>
    <w:pPr>
      <w:ind w:left="720"/>
      <w:contextualSpacing/>
    </w:pPr>
    <w:rPr>
      <w:rFonts w:ascii="Calibri" w:eastAsia="SimSun" w:hAnsi="Calibri" w:cs="Times New Roman"/>
      <w:lang w:eastAsia="zh-CN"/>
    </w:rPr>
  </w:style>
  <w:style w:type="numbering" w:customStyle="1" w:styleId="120">
    <w:name w:val="Нет списка12"/>
    <w:next w:val="a3"/>
    <w:uiPriority w:val="99"/>
    <w:semiHidden/>
    <w:unhideWhenUsed/>
    <w:rsid w:val="00CD4302"/>
  </w:style>
  <w:style w:type="table" w:customStyle="1" w:styleId="121">
    <w:name w:val="Сетка таблицы12"/>
    <w:basedOn w:val="a2"/>
    <w:next w:val="af4"/>
    <w:uiPriority w:val="59"/>
    <w:rsid w:val="00CD4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4"/>
    <w:rsid w:val="00CD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4"/>
    <w:uiPriority w:val="59"/>
    <w:rsid w:val="00CD4302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dezhdinsky.ru/Users/Jeka/Downloads/&#1056;&#1072;&#1079;&#1074;&#1080;&#1090;&#1080;&#1077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dezhdinsky.ru/Users/Jeka/Downloads/&#1056;&#1072;&#1079;&#1074;&#1080;&#1090;&#1080;&#1077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dezhdinsky.ru/Users/Jeka/Downloads/&#1056;&#1072;&#1079;&#1074;&#1080;&#1090;&#1080;&#1077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adezhdinsky.ru/Users/Jeka/Downloads/&#1056;&#1072;&#1079;&#1074;&#1080;&#1090;&#1080;&#107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dezhdinsky.ru/Users/Jeka/Downloads/&#1056;&#1072;&#1079;&#1074;&#1080;&#1090;&#1080;&#1077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1486-15C0-4651-9F02-5401A75B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45</Pages>
  <Words>17890</Words>
  <Characters>101976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16</cp:revision>
  <cp:lastPrinted>2023-07-11T22:24:00Z</cp:lastPrinted>
  <dcterms:created xsi:type="dcterms:W3CDTF">2023-06-22T23:21:00Z</dcterms:created>
  <dcterms:modified xsi:type="dcterms:W3CDTF">2023-07-11T22:27:00Z</dcterms:modified>
</cp:coreProperties>
</file>